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67DC8" w14:textId="0870C304" w:rsidR="002E7078" w:rsidRPr="00AC43DA" w:rsidRDefault="002E7078" w:rsidP="00F64CC0">
      <w:pPr>
        <w:spacing w:line="276" w:lineRule="auto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  <w:r w:rsidRPr="00AC43DA">
        <w:rPr>
          <w:rFonts w:asciiTheme="minorHAnsi" w:hAnsiTheme="minorHAnsi" w:cstheme="minorHAnsi"/>
          <w:b/>
        </w:rPr>
        <w:t xml:space="preserve">Projeto de Lei nº </w:t>
      </w:r>
      <w:r w:rsidR="006C3BBA" w:rsidRPr="00AC43DA">
        <w:rPr>
          <w:rFonts w:asciiTheme="minorHAnsi" w:hAnsiTheme="minorHAnsi" w:cstheme="minorHAnsi"/>
          <w:b/>
        </w:rPr>
        <w:t>026</w:t>
      </w:r>
      <w:r w:rsidR="00EB744D" w:rsidRPr="00AC43DA">
        <w:rPr>
          <w:rFonts w:asciiTheme="minorHAnsi" w:hAnsiTheme="minorHAnsi" w:cstheme="minorHAnsi"/>
          <w:b/>
        </w:rPr>
        <w:t>/2026</w:t>
      </w:r>
    </w:p>
    <w:p w14:paraId="4A9424DE" w14:textId="77777777" w:rsidR="00F349C7" w:rsidRPr="00AC43DA" w:rsidRDefault="00F349C7" w:rsidP="00F64CC0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C43DA">
        <w:rPr>
          <w:rFonts w:asciiTheme="minorHAnsi" w:hAnsiTheme="minorHAnsi" w:cstheme="minorHAnsi"/>
          <w:b/>
        </w:rPr>
        <w:t xml:space="preserve">Origem: Poder </w:t>
      </w:r>
      <w:r w:rsidR="00BA0939" w:rsidRPr="00AC43DA">
        <w:rPr>
          <w:rFonts w:asciiTheme="minorHAnsi" w:hAnsiTheme="minorHAnsi" w:cstheme="minorHAnsi"/>
          <w:b/>
        </w:rPr>
        <w:t xml:space="preserve">Executivo </w:t>
      </w:r>
    </w:p>
    <w:p w14:paraId="30572FDE" w14:textId="3B656ECD" w:rsidR="002E7078" w:rsidRPr="00AC43DA" w:rsidRDefault="006C3BBA" w:rsidP="00F64CC0">
      <w:pPr>
        <w:spacing w:line="276" w:lineRule="auto"/>
        <w:ind w:left="3969"/>
        <w:jc w:val="both"/>
        <w:rPr>
          <w:rFonts w:asciiTheme="minorHAnsi" w:hAnsiTheme="minorHAnsi" w:cstheme="minorHAnsi"/>
          <w:b/>
        </w:rPr>
      </w:pPr>
      <w:r w:rsidRPr="00AC43DA">
        <w:rPr>
          <w:rFonts w:asciiTheme="minorHAnsi" w:hAnsiTheme="minorHAnsi" w:cstheme="minorHAnsi"/>
          <w:b/>
        </w:rPr>
        <w:t xml:space="preserve">EMENTA. ALTERA DISPOSITIVOS DA LEI MUNICIPAL Nº 56, DE 05 DE AGOSTO DE 1997, QUE DISCIPLINA O PARCELAMENTO DO SOLO NO MUNICÍPIO DE PASSA SETE E DÁ OUTRAS PROVIDÊNCIAS. DO LEGALIDADE.  </w:t>
      </w:r>
    </w:p>
    <w:p w14:paraId="438D0114" w14:textId="77777777" w:rsidR="00FD62C5" w:rsidRPr="00AC43DA" w:rsidRDefault="00FD62C5" w:rsidP="00F64CC0">
      <w:pPr>
        <w:spacing w:line="276" w:lineRule="auto"/>
        <w:ind w:left="3969"/>
        <w:jc w:val="both"/>
        <w:rPr>
          <w:rFonts w:asciiTheme="minorHAnsi" w:hAnsiTheme="minorHAnsi" w:cstheme="minorHAnsi"/>
          <w:b/>
        </w:rPr>
      </w:pPr>
    </w:p>
    <w:p w14:paraId="1BD41B9C" w14:textId="77777777" w:rsidR="002E7078" w:rsidRPr="00AC43DA" w:rsidRDefault="002E7078" w:rsidP="00F64CC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333FFD9" w14:textId="77777777" w:rsidR="002E7078" w:rsidRPr="00AC43DA" w:rsidRDefault="002E7078" w:rsidP="00F64CC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C43DA">
        <w:rPr>
          <w:rFonts w:asciiTheme="minorHAnsi" w:hAnsiTheme="minorHAnsi" w:cstheme="minorHAnsi"/>
          <w:b/>
        </w:rPr>
        <w:t>RELATÓRIO</w:t>
      </w:r>
    </w:p>
    <w:p w14:paraId="6CEAE8F1" w14:textId="77777777" w:rsidR="00BA0939" w:rsidRPr="00AC43DA" w:rsidRDefault="00BA0939" w:rsidP="00F64CC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ED2B833" w14:textId="77777777" w:rsidR="00B263FE" w:rsidRPr="00432F8A" w:rsidRDefault="00B263FE" w:rsidP="00B263FE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Theme="minorHAnsi" w:hAnsiTheme="minorHAnsi" w:cstheme="minorHAnsi"/>
        </w:rPr>
      </w:pPr>
      <w:r w:rsidRPr="00432F8A">
        <w:rPr>
          <w:rFonts w:asciiTheme="minorHAnsi" w:hAnsiTheme="minorHAnsi" w:cstheme="minorHAnsi"/>
        </w:rPr>
        <w:t xml:space="preserve">Trata-se de análise jurídica do Projeto de Lei n.º 026/2026, de iniciativa do Poder Executivo Municipal, que visa alterar os artigos 12, 13, 14 e 19 da Lei Municipal n.º 56, de 05 de agosto de 1997, Lei de Parcelamento do Solo. A proposição legislativa busca modernizar a legislação municipal, </w:t>
      </w:r>
      <w:r w:rsidRPr="00432F8A">
        <w:rPr>
          <w:rFonts w:cstheme="minorHAnsi"/>
        </w:rPr>
        <w:t>adequando-a</w:t>
      </w:r>
      <w:r w:rsidRPr="00432F8A">
        <w:rPr>
          <w:rFonts w:asciiTheme="minorHAnsi" w:hAnsiTheme="minorHAnsi" w:cstheme="minorHAnsi"/>
        </w:rPr>
        <w:t xml:space="preserve"> às necessidades atuais de desenvolvimento urbano e à dinamização do mercado imobiliário local, possibilitando a implantação de novos empreendimentos e a ampliação da oferta de lotes regularizados.</w:t>
      </w:r>
    </w:p>
    <w:p w14:paraId="64F155B1" w14:textId="77777777" w:rsidR="00B263FE" w:rsidRPr="00432F8A" w:rsidRDefault="00B263FE" w:rsidP="00B263F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</w:rPr>
      </w:pPr>
    </w:p>
    <w:p w14:paraId="4077410C" w14:textId="77777777" w:rsidR="002E7078" w:rsidRPr="00AC43DA" w:rsidRDefault="002E7078" w:rsidP="00F64CC0">
      <w:pPr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AC43DA">
        <w:rPr>
          <w:rFonts w:asciiTheme="minorHAnsi" w:hAnsiTheme="minorHAnsi" w:cstheme="minorHAnsi"/>
          <w:b/>
        </w:rPr>
        <w:t>ANÁLISE JURÍDICA</w:t>
      </w:r>
    </w:p>
    <w:p w14:paraId="3A07405A" w14:textId="77777777" w:rsidR="002E7078" w:rsidRPr="00AC43DA" w:rsidRDefault="002E7078" w:rsidP="00F64CC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433C921D" w14:textId="5D8CA7EE" w:rsidR="002E7078" w:rsidRPr="00AC43DA" w:rsidRDefault="002E7078" w:rsidP="00F64CC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AC43DA">
        <w:rPr>
          <w:rFonts w:asciiTheme="minorHAnsi" w:hAnsiTheme="minorHAnsi" w:cstheme="minorHAnsi"/>
        </w:rPr>
        <w:t>Os exames desta Assessoria Jurídica da Câmara de Vereadores de Passa Sete se dão com fulcro nas atribuições do cargo contidas na Lei Municipal nº 881/2009. Nesse contexto, subtrai-se da análise questões que importem considerações de ordem política, técnica, financeira ou orçamentária, considerando a delimitação legal da competência da assessoria jurídica como função de consultoria aos senhores Vereadores e às Comissões legislativas.</w:t>
      </w:r>
    </w:p>
    <w:p w14:paraId="78134EC4" w14:textId="77777777" w:rsidR="00EB744D" w:rsidRPr="00AC43DA" w:rsidRDefault="00EB744D" w:rsidP="00F64CC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05BE3F13" w14:textId="17C1B855" w:rsidR="002E7078" w:rsidRPr="00AC43DA" w:rsidRDefault="002E7078" w:rsidP="00F64CC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AC43DA">
        <w:rPr>
          <w:rFonts w:asciiTheme="minorHAnsi" w:hAnsiTheme="minorHAnsi" w:cstheme="minorHAnsi"/>
        </w:rPr>
        <w:t xml:space="preserve">Outrossim, importante consignar que a presente manifestação tem caráter meramente opinativo, expressando opinião fundamentada a partir da legislação, dos princípios doutrinários e científicos, analisando os questionamentos apresentados exclusivamente sob o aspecto legal/jurídico. Como função consultiva, à Assessora jurídica cabe analisar a legalidade dos procedimentos adotados pela Casa legislativa e dos Projetos de Lei encaminhados ao Poder Legislativo, ou dele </w:t>
      </w:r>
      <w:r w:rsidR="00E46544" w:rsidRPr="00AC43DA">
        <w:rPr>
          <w:rFonts w:asciiTheme="minorHAnsi" w:hAnsiTheme="minorHAnsi" w:cstheme="minorHAnsi"/>
        </w:rPr>
        <w:t>emanados,</w:t>
      </w:r>
      <w:r w:rsidRPr="00AC43DA">
        <w:rPr>
          <w:rFonts w:asciiTheme="minorHAnsi" w:hAnsiTheme="minorHAnsi" w:cstheme="minorHAnsi"/>
        </w:rPr>
        <w:t xml:space="preserve"> mas, de modo algum, implica em deliberações, as quais competem exclusivamente aos vereadores. Também é de se deixar claro que o posicionamento a ser exposto no presente parecer não exclui a previsível existência de entendimentos divergentes a respeito do tema em consulta.</w:t>
      </w:r>
    </w:p>
    <w:p w14:paraId="7DC9438E" w14:textId="77777777" w:rsidR="00EB744D" w:rsidRPr="00AC43DA" w:rsidRDefault="00EB744D" w:rsidP="00F64CC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4AA70ABD" w14:textId="0625D71C" w:rsidR="00CE76B5" w:rsidRPr="00AC43DA" w:rsidRDefault="002E7078" w:rsidP="00CA1A1E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AC43DA">
        <w:rPr>
          <w:rFonts w:asciiTheme="minorHAnsi" w:hAnsiTheme="minorHAnsi" w:cstheme="minorHAnsi"/>
        </w:rPr>
        <w:t xml:space="preserve">Pois bem. </w:t>
      </w:r>
    </w:p>
    <w:p w14:paraId="42232ECA" w14:textId="4E63E71D" w:rsidR="00CE76B5" w:rsidRPr="00AC43DA" w:rsidRDefault="00CE76B5" w:rsidP="00CE76B5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Theme="minorHAnsi" w:hAnsiTheme="minorHAnsi" w:cstheme="minorHAnsi"/>
        </w:rPr>
      </w:pPr>
      <w:r w:rsidRPr="00AC43DA">
        <w:rPr>
          <w:rFonts w:asciiTheme="minorHAnsi" w:hAnsiTheme="minorHAnsi" w:cstheme="minorHAnsi"/>
        </w:rPr>
        <w:lastRenderedPageBreak/>
        <w:t>A análise se concentra nos seguintes aspectos</w:t>
      </w:r>
      <w:r w:rsidR="006C3BBA" w:rsidRPr="00AC43DA">
        <w:rPr>
          <w:rFonts w:asciiTheme="minorHAnsi" w:hAnsiTheme="minorHAnsi" w:cstheme="minorHAnsi"/>
        </w:rPr>
        <w:t xml:space="preserve">: </w:t>
      </w:r>
      <w:r w:rsidR="009746DF" w:rsidRPr="00AC43DA">
        <w:rPr>
          <w:rFonts w:asciiTheme="minorHAnsi" w:hAnsiTheme="minorHAnsi" w:cstheme="minorHAnsi"/>
        </w:rPr>
        <w:t xml:space="preserve">1) </w:t>
      </w:r>
      <w:r w:rsidR="006C3BBA" w:rsidRPr="00AC43DA">
        <w:rPr>
          <w:rFonts w:asciiTheme="minorHAnsi" w:hAnsiTheme="minorHAnsi" w:cstheme="minorHAnsi"/>
        </w:rPr>
        <w:t>iniciativa do poder executivo</w:t>
      </w:r>
      <w:r w:rsidR="009746DF" w:rsidRPr="00AC43DA">
        <w:rPr>
          <w:rFonts w:asciiTheme="minorHAnsi" w:hAnsiTheme="minorHAnsi" w:cstheme="minorHAnsi"/>
        </w:rPr>
        <w:t xml:space="preserve"> (legalidade e constitucionalidade)</w:t>
      </w:r>
      <w:r w:rsidR="006C3BBA" w:rsidRPr="00AC43DA">
        <w:rPr>
          <w:rFonts w:asciiTheme="minorHAnsi" w:hAnsiTheme="minorHAnsi" w:cstheme="minorHAnsi"/>
        </w:rPr>
        <w:t xml:space="preserve">; </w:t>
      </w:r>
      <w:r w:rsidR="009746DF" w:rsidRPr="00AC43DA">
        <w:rPr>
          <w:rFonts w:asciiTheme="minorHAnsi" w:hAnsiTheme="minorHAnsi" w:cstheme="minorHAnsi"/>
        </w:rPr>
        <w:t xml:space="preserve">2) </w:t>
      </w:r>
      <w:r w:rsidR="006C3BBA" w:rsidRPr="00AC43DA">
        <w:rPr>
          <w:rFonts w:asciiTheme="minorHAnsi" w:hAnsiTheme="minorHAnsi" w:cstheme="minorHAnsi"/>
        </w:rPr>
        <w:t>melhoria, atualização e</w:t>
      </w:r>
      <w:r w:rsidR="009746DF" w:rsidRPr="00AC43DA">
        <w:rPr>
          <w:rFonts w:asciiTheme="minorHAnsi" w:hAnsiTheme="minorHAnsi" w:cstheme="minorHAnsi"/>
        </w:rPr>
        <w:t xml:space="preserve"> </w:t>
      </w:r>
      <w:r w:rsidR="006C3BBA" w:rsidRPr="00AC43DA">
        <w:rPr>
          <w:rFonts w:asciiTheme="minorHAnsi" w:hAnsiTheme="minorHAnsi" w:cstheme="minorHAnsi"/>
        </w:rPr>
        <w:t xml:space="preserve">adequação </w:t>
      </w:r>
      <w:r w:rsidR="00E96208" w:rsidRPr="00AC43DA">
        <w:rPr>
          <w:rFonts w:asciiTheme="minorHAnsi" w:hAnsiTheme="minorHAnsi" w:cstheme="minorHAnsi"/>
        </w:rPr>
        <w:t>legislativa; 3</w:t>
      </w:r>
      <w:r w:rsidR="009746DF" w:rsidRPr="00AC43DA">
        <w:rPr>
          <w:rFonts w:asciiTheme="minorHAnsi" w:hAnsiTheme="minorHAnsi" w:cstheme="minorHAnsi"/>
        </w:rPr>
        <w:t xml:space="preserve">) </w:t>
      </w:r>
      <w:r w:rsidRPr="00AC43DA">
        <w:rPr>
          <w:rFonts w:asciiTheme="minorHAnsi" w:hAnsiTheme="minorHAnsi" w:cstheme="minorHAnsi"/>
        </w:rPr>
        <w:t>conformidade com os princípios da administração pública</w:t>
      </w:r>
      <w:r w:rsidR="00E15984">
        <w:rPr>
          <w:rFonts w:asciiTheme="minorHAnsi" w:hAnsiTheme="minorHAnsi" w:cstheme="minorHAnsi"/>
        </w:rPr>
        <w:t xml:space="preserve"> (orçamentaria e de interesse público).</w:t>
      </w:r>
    </w:p>
    <w:p w14:paraId="3C7C87D0" w14:textId="77777777" w:rsidR="00CE76B5" w:rsidRPr="00AC43DA" w:rsidRDefault="00CE76B5" w:rsidP="00CE76B5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5AC6D093" w14:textId="77777777" w:rsidR="00CE76B5" w:rsidRPr="00AC43DA" w:rsidRDefault="00CE76B5" w:rsidP="00CE76B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 w:rsidRPr="00AC43DA">
        <w:rPr>
          <w:rFonts w:asciiTheme="minorHAnsi" w:hAnsiTheme="minorHAnsi" w:cstheme="minorHAnsi"/>
          <w:b/>
          <w:bCs/>
        </w:rPr>
        <w:t>1. DA COMPETÊNCIA E INICIATIVA LEGISLATIVA</w:t>
      </w:r>
    </w:p>
    <w:p w14:paraId="181B515D" w14:textId="77777777" w:rsidR="00B263FE" w:rsidRPr="00432F8A" w:rsidRDefault="00B263FE" w:rsidP="00B263FE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Theme="minorHAnsi" w:hAnsiTheme="minorHAnsi" w:cstheme="minorHAnsi"/>
        </w:rPr>
      </w:pPr>
      <w:r w:rsidRPr="00432F8A">
        <w:rPr>
          <w:rFonts w:asciiTheme="minorHAnsi" w:hAnsiTheme="minorHAnsi" w:cstheme="minorHAnsi"/>
        </w:rPr>
        <w:t>Inicialmente, cumpre ressaltar a prerrogativa do Chefe do Poder Executivo Municipal para a propositura do Projeto de Lei em tela. A matéria que disciplina normas de edificações, loteamentos, zoneamento urbano e rural, bem como as limitações urbanísticas atinentes à ordenação do território municipal, insere-se no âmbito da competência privativa do Prefeito, conforme expressa dicção do artigo 61, § 1º, inciso II, alíneas "a" e "c", da Constituição Federal. Tais dispositivos, de reprodução obrigatória pelos Municípios, por força do artigo 29 da CF/88, encontram-se espelhados nos artigos 6º, VI; 37, II; e 40, II, da Lei Orgânica Municipal de Passa Sete.</w:t>
      </w:r>
    </w:p>
    <w:p w14:paraId="719CD055" w14:textId="77777777" w:rsidR="00B263FE" w:rsidRPr="00432F8A" w:rsidRDefault="00B263FE" w:rsidP="00B263FE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Theme="minorHAnsi" w:hAnsiTheme="minorHAnsi" w:cstheme="minorHAnsi"/>
        </w:rPr>
      </w:pPr>
      <w:r w:rsidRPr="00432F8A">
        <w:rPr>
          <w:rFonts w:asciiTheme="minorHAnsi" w:hAnsiTheme="minorHAnsi" w:cstheme="minorHAnsi"/>
        </w:rPr>
        <w:t>A iniciativa para leis que versem sobre o uso e ocupação do solo, planejamento urbano e matéria urbanística em geral é tradicionalmente atribuída ao Poder Executivo, dada a sua expertise técnica e a sua capacidade de gestão e execução das políticas públicas de ordenamento territorial. A conformidade com este preceito constitucional e legal garante a validade formal do projeto.</w:t>
      </w:r>
    </w:p>
    <w:p w14:paraId="03D1CB54" w14:textId="2A018A8A" w:rsidR="00CE76B5" w:rsidRPr="00AC43DA" w:rsidRDefault="00CE76B5" w:rsidP="00CE76B5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Theme="minorHAnsi" w:hAnsiTheme="minorHAnsi" w:cstheme="minorHAnsi"/>
        </w:rPr>
      </w:pPr>
    </w:p>
    <w:p w14:paraId="182CA375" w14:textId="49EF9AF9" w:rsidR="00E96208" w:rsidRPr="00AC43DA" w:rsidRDefault="00E96208" w:rsidP="003C40A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 w:rsidRPr="00AC43DA">
        <w:rPr>
          <w:rFonts w:asciiTheme="minorHAnsi" w:hAnsiTheme="minorHAnsi" w:cstheme="minorHAnsi"/>
          <w:b/>
          <w:bCs/>
        </w:rPr>
        <w:t xml:space="preserve">2. </w:t>
      </w:r>
      <w:r w:rsidR="00B263FE" w:rsidRPr="00B263FE">
        <w:rPr>
          <w:rFonts w:asciiTheme="minorHAnsi" w:hAnsiTheme="minorHAnsi" w:cstheme="minorHAnsi"/>
          <w:b/>
          <w:bCs/>
        </w:rPr>
        <w:t xml:space="preserve">DA ESPECIFICIDADE DAS ALTERAÇÕES PROPOSTAS E SEUS IMPACTOS </w:t>
      </w:r>
    </w:p>
    <w:p w14:paraId="74B9DA4A" w14:textId="77777777" w:rsidR="00CA1A1E" w:rsidRPr="00432F8A" w:rsidRDefault="00CA1A1E" w:rsidP="00CA1A1E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Theme="minorHAnsi" w:hAnsiTheme="minorHAnsi" w:cstheme="minorHAnsi"/>
        </w:rPr>
      </w:pPr>
      <w:r w:rsidRPr="00432F8A">
        <w:rPr>
          <w:rFonts w:asciiTheme="minorHAnsi" w:hAnsiTheme="minorHAnsi" w:cstheme="minorHAnsi"/>
        </w:rPr>
        <w:t>As modificações propostas à Lei n.º 56/1997, que visam aprimorar, atualizar e adequar a legislação municipal de parcelamento do solo, concentram-se principalmente na revisão dos percentuais de destinação de áreas para uso público e na clareza dos procedimentos, com os seguintes focos:</w:t>
      </w:r>
    </w:p>
    <w:p w14:paraId="619A0DA2" w14:textId="28B9815F" w:rsidR="00E96208" w:rsidRPr="00AC43DA" w:rsidRDefault="00E96208" w:rsidP="003C40A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AC43DA">
        <w:rPr>
          <w:rFonts w:asciiTheme="minorHAnsi" w:hAnsiTheme="minorHAnsi" w:cstheme="minorHAnsi"/>
        </w:rPr>
        <w:t>A primeira alteração proposta no artigo 12º, diz respeito ao percentual mínimo destinado (</w:t>
      </w:r>
      <w:r w:rsidRPr="00AC43DA">
        <w:rPr>
          <w:rFonts w:asciiTheme="minorHAnsi" w:hAnsiTheme="minorHAnsi" w:cstheme="minorHAnsi"/>
          <w:b/>
          <w:bCs/>
          <w:i/>
          <w:iCs/>
        </w:rPr>
        <w:t>i</w:t>
      </w:r>
      <w:r w:rsidRPr="00AC43DA">
        <w:rPr>
          <w:rFonts w:asciiTheme="minorHAnsi" w:hAnsiTheme="minorHAnsi" w:cstheme="minorHAnsi"/>
        </w:rPr>
        <w:t xml:space="preserve">) </w:t>
      </w:r>
      <w:r w:rsidRPr="00AC43DA">
        <w:rPr>
          <w:rFonts w:asciiTheme="minorHAnsi" w:hAnsiTheme="minorHAnsi" w:cstheme="minorHAnsi"/>
          <w:iCs/>
          <w:color w:val="333333"/>
          <w:shd w:val="clear" w:color="auto" w:fill="FFFFFF"/>
        </w:rPr>
        <w:t>aos sistemas de circulação (ruas, passeios e calçadas), (</w:t>
      </w:r>
      <w:proofErr w:type="spellStart"/>
      <w:r w:rsidRPr="00AC43DA">
        <w:rPr>
          <w:rFonts w:asciiTheme="minorHAnsi" w:hAnsiTheme="minorHAnsi" w:cstheme="minorHAnsi"/>
          <w:b/>
          <w:bCs/>
          <w:i/>
          <w:iCs/>
        </w:rPr>
        <w:t>ii</w:t>
      </w:r>
      <w:proofErr w:type="spellEnd"/>
      <w:r w:rsidRPr="00AC43DA">
        <w:rPr>
          <w:rFonts w:asciiTheme="minorHAnsi" w:hAnsiTheme="minorHAnsi" w:cstheme="minorHAnsi"/>
          <w:iCs/>
          <w:color w:val="333333"/>
          <w:shd w:val="clear" w:color="auto" w:fill="FFFFFF"/>
        </w:rPr>
        <w:t>) a implantação de equipamentos urbanos (abastecimento de água, serviços de esgoto, energia elétrica, internet, coletas de águas pluviais, rede telefônica, coleta de lixo, gás canalizado, entre outras desta natureza), (</w:t>
      </w:r>
      <w:proofErr w:type="spellStart"/>
      <w:r w:rsidRPr="00AC43DA">
        <w:rPr>
          <w:rFonts w:asciiTheme="minorHAnsi" w:hAnsiTheme="minorHAnsi" w:cstheme="minorHAnsi"/>
          <w:b/>
          <w:bCs/>
          <w:i/>
          <w:iCs/>
        </w:rPr>
        <w:t>iii</w:t>
      </w:r>
      <w:proofErr w:type="spellEnd"/>
      <w:r w:rsidRPr="00AC43DA">
        <w:rPr>
          <w:rFonts w:asciiTheme="minorHAnsi" w:hAnsiTheme="minorHAnsi" w:cstheme="minorHAnsi"/>
          <w:iCs/>
          <w:color w:val="333333"/>
          <w:shd w:val="clear" w:color="auto" w:fill="FFFFFF"/>
        </w:rPr>
        <w:t>) a implantação de equipamentos comunitários (educação, cultura, saúde, lazer e similares), e (</w:t>
      </w:r>
      <w:proofErr w:type="spellStart"/>
      <w:r w:rsidRPr="00AC43DA">
        <w:rPr>
          <w:rFonts w:asciiTheme="minorHAnsi" w:hAnsiTheme="minorHAnsi" w:cstheme="minorHAnsi"/>
          <w:b/>
          <w:bCs/>
          <w:i/>
          <w:iCs/>
        </w:rPr>
        <w:t>iv</w:t>
      </w:r>
      <w:proofErr w:type="spellEnd"/>
      <w:r w:rsidRPr="00AC43DA">
        <w:rPr>
          <w:rFonts w:asciiTheme="minorHAnsi" w:hAnsiTheme="minorHAnsi" w:cstheme="minorHAnsi"/>
          <w:iCs/>
          <w:color w:val="333333"/>
          <w:shd w:val="clear" w:color="auto" w:fill="FFFFFF"/>
        </w:rPr>
        <w:t>) espaços livres de uso público (praças, parques, jardins, etc.)</w:t>
      </w:r>
      <w:r w:rsidRPr="00AC43DA">
        <w:rPr>
          <w:rFonts w:asciiTheme="minorHAnsi" w:hAnsiTheme="minorHAnsi" w:cstheme="minorHAnsi"/>
        </w:rPr>
        <w:t xml:space="preserve">, que passa a ser, no geral, não inferior a 35% (trinta e cinco por cento) do total da gleba/área a ser loteada, e não </w:t>
      </w:r>
      <w:r w:rsidRPr="00AC43DA">
        <w:rPr>
          <w:rFonts w:asciiTheme="minorHAnsi" w:hAnsiTheme="minorHAnsi" w:cstheme="minorHAnsi"/>
        </w:rPr>
        <w:lastRenderedPageBreak/>
        <w:t>mais fracionado entre sistemas de circulação (15%) e demais espaços públicos (20%), como atualmente prevê os arts. 12 e 13 da Lei Municipal nº 56/1997.</w:t>
      </w:r>
    </w:p>
    <w:p w14:paraId="7D0BB7E4" w14:textId="459A9240" w:rsidR="00AC43DA" w:rsidRPr="00AC43DA" w:rsidRDefault="00AC43DA" w:rsidP="003C40A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0E74E47F" w14:textId="0322CC76" w:rsidR="00E96208" w:rsidRDefault="00E96208" w:rsidP="003C40A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AC43DA">
        <w:rPr>
          <w:rFonts w:asciiTheme="minorHAnsi" w:hAnsiTheme="minorHAnsi" w:cstheme="minorHAnsi"/>
        </w:rPr>
        <w:t xml:space="preserve">A segunda alteração, </w:t>
      </w:r>
      <w:r w:rsidR="00AC43DA">
        <w:rPr>
          <w:rFonts w:asciiTheme="minorHAnsi" w:hAnsiTheme="minorHAnsi" w:cstheme="minorHAnsi"/>
        </w:rPr>
        <w:t xml:space="preserve">altera o art. 13º, </w:t>
      </w:r>
      <w:r w:rsidRPr="00AC43DA">
        <w:rPr>
          <w:rFonts w:asciiTheme="minorHAnsi" w:hAnsiTheme="minorHAnsi" w:cstheme="minorHAnsi"/>
        </w:rPr>
        <w:t xml:space="preserve">diz respeito ao percentual mínimo destinado a implantação de </w:t>
      </w:r>
      <w:r w:rsidRPr="00AC43DA">
        <w:rPr>
          <w:rFonts w:asciiTheme="minorHAnsi" w:hAnsiTheme="minorHAnsi" w:cstheme="minorHAnsi"/>
          <w:iCs/>
          <w:color w:val="333333"/>
          <w:shd w:val="clear" w:color="auto" w:fill="FFFFFF"/>
        </w:rPr>
        <w:t>equipamentos urbanos, equipamentos comunitários e espaços livres de uso público, que, em nenhuma hipótese, poderá ser inferior a 30%</w:t>
      </w:r>
      <w:r w:rsidRPr="00AC43DA">
        <w:rPr>
          <w:rFonts w:asciiTheme="minorHAnsi" w:hAnsiTheme="minorHAnsi" w:cstheme="minorHAnsi"/>
        </w:rPr>
        <w:t xml:space="preserve"> (trinta por cento) daquele percentual de 35% indicado no item anterior. Em outras palavras, se, num exemplo, os sistemas de circulação abarcarem a integralidade do percentual de 35% da área total a ser loteada, ainda, assim, o loteador deverá destinar, além dos 35%, não menos do que 30% daquele percentual para os espaços públicos e equipamentos (urbanos e comunitários), ampliando, por consequência, o percentual total destinado aos sistemas de circulação, implantação de equipamentos urbanos/comunitários e espaços de uso público, de modo que nenhum loteamento seja aprovado sem que esteja reservado o percentual mínimo de 35% entre sistemas de circulação, equipamentos urbanos, equipamentos comunitários e espaços livres de uso público. </w:t>
      </w:r>
    </w:p>
    <w:p w14:paraId="690A8648" w14:textId="77777777" w:rsidR="003C40A4" w:rsidRPr="00AC43DA" w:rsidRDefault="003C40A4" w:rsidP="003C40A4">
      <w:pPr>
        <w:spacing w:line="276" w:lineRule="auto"/>
        <w:jc w:val="both"/>
        <w:rPr>
          <w:rFonts w:asciiTheme="minorHAnsi" w:hAnsiTheme="minorHAnsi" w:cstheme="minorHAnsi"/>
        </w:rPr>
      </w:pPr>
    </w:p>
    <w:p w14:paraId="356E9DB3" w14:textId="323AA2F9" w:rsidR="00E96208" w:rsidRPr="00AC43DA" w:rsidRDefault="00E96208" w:rsidP="003C40A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AC43DA">
        <w:rPr>
          <w:rFonts w:asciiTheme="minorHAnsi" w:hAnsiTheme="minorHAnsi" w:cstheme="minorHAnsi"/>
        </w:rPr>
        <w:t xml:space="preserve">Já a terceira alteração, </w:t>
      </w:r>
      <w:r w:rsidR="00AC43DA">
        <w:rPr>
          <w:rFonts w:asciiTheme="minorHAnsi" w:hAnsiTheme="minorHAnsi" w:cstheme="minorHAnsi"/>
        </w:rPr>
        <w:t xml:space="preserve">alteração do art. 14º, </w:t>
      </w:r>
      <w:r w:rsidRPr="00AC43DA">
        <w:rPr>
          <w:rFonts w:asciiTheme="minorHAnsi" w:hAnsiTheme="minorHAnsi" w:cstheme="minorHAnsi"/>
        </w:rPr>
        <w:t xml:space="preserve">diz respeito a forma como deve ser apresentado o projeto de loteamento, hipótese em que caberá a administração pública indicar, na respectiva planta, quando da apresentação do projeto, </w:t>
      </w:r>
      <w:r w:rsidRPr="00AC43DA">
        <w:rPr>
          <w:rFonts w:asciiTheme="minorHAnsi" w:hAnsiTheme="minorHAnsi" w:cstheme="minorHAnsi"/>
          <w:iCs/>
          <w:color w:val="333333"/>
          <w:shd w:val="clear" w:color="auto" w:fill="FFFFFF"/>
        </w:rPr>
        <w:t>os locais a serem reservados para os equipamentos urbanos, equipamentos comunitários e espaços livres de uso público, de sorte que haja proporção entre essas áreas e o número total de lotes que compõe o loteamento</w:t>
      </w:r>
      <w:r w:rsidRPr="00AC43DA">
        <w:rPr>
          <w:rFonts w:asciiTheme="minorHAnsi" w:hAnsiTheme="minorHAnsi" w:cstheme="minorHAnsi"/>
        </w:rPr>
        <w:t>.</w:t>
      </w:r>
    </w:p>
    <w:p w14:paraId="6FA4B364" w14:textId="77777777" w:rsidR="00E96208" w:rsidRPr="00AC43DA" w:rsidRDefault="00E96208" w:rsidP="003C40A4">
      <w:pPr>
        <w:spacing w:line="276" w:lineRule="auto"/>
        <w:ind w:firstLine="1418"/>
        <w:jc w:val="both"/>
        <w:rPr>
          <w:rFonts w:asciiTheme="minorHAnsi" w:hAnsiTheme="minorHAnsi" w:cstheme="minorHAnsi"/>
        </w:rPr>
      </w:pPr>
    </w:p>
    <w:p w14:paraId="1C82FB97" w14:textId="22375629" w:rsidR="00E96208" w:rsidRDefault="00E96208" w:rsidP="003C40A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AC43DA">
        <w:rPr>
          <w:rFonts w:asciiTheme="minorHAnsi" w:hAnsiTheme="minorHAnsi" w:cstheme="minorHAnsi"/>
        </w:rPr>
        <w:t xml:space="preserve">Por fim, </w:t>
      </w:r>
      <w:r w:rsidR="00AC43DA">
        <w:rPr>
          <w:rFonts w:asciiTheme="minorHAnsi" w:hAnsiTheme="minorHAnsi" w:cstheme="minorHAnsi"/>
        </w:rPr>
        <w:t>o projeto propõe</w:t>
      </w:r>
      <w:r w:rsidRPr="00AC43DA">
        <w:rPr>
          <w:rFonts w:asciiTheme="minorHAnsi" w:hAnsiTheme="minorHAnsi" w:cstheme="minorHAnsi"/>
        </w:rPr>
        <w:t xml:space="preserve"> nova redação ao art. 19 para definir que em casos de desmembramento de lotes, deve ser observado, no que couber, os mesmos dispositivos aplicáveis aos loteamentos, evitando, por consequência, o fracionamento irregular de lotes.</w:t>
      </w:r>
    </w:p>
    <w:p w14:paraId="324FD8CF" w14:textId="14E852D9" w:rsidR="00AC43DA" w:rsidRDefault="00AC43DA" w:rsidP="003C40A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FBF024F" w14:textId="74BA122E" w:rsidR="00AC43DA" w:rsidRDefault="00AC43DA" w:rsidP="00AC43DA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Abaixo demonstrado a redação atual e nova redação proposta</w:t>
      </w:r>
      <w:r w:rsidR="003C40A4">
        <w:rPr>
          <w:rFonts w:asciiTheme="minorHAnsi" w:hAnsiTheme="minorHAnsi" w:cstheme="minorHAnsi"/>
        </w:rPr>
        <w:t xml:space="preserve">, alterando os artigos, 12, 12, 14 e 19 da Lei nº </w:t>
      </w:r>
      <w:r w:rsidR="00CA1A1E">
        <w:rPr>
          <w:rFonts w:asciiTheme="minorHAnsi" w:hAnsiTheme="minorHAnsi" w:cstheme="minorHAnsi"/>
        </w:rPr>
        <w:t>56</w:t>
      </w:r>
      <w:r w:rsidR="003C40A4">
        <w:rPr>
          <w:rFonts w:asciiTheme="minorHAnsi" w:hAnsiTheme="minorHAnsi" w:cstheme="minorHAnsi"/>
        </w:rPr>
        <w:t>/1997:</w:t>
      </w:r>
    </w:p>
    <w:p w14:paraId="215853B7" w14:textId="77777777" w:rsidR="00CA1A1E" w:rsidRPr="00AC43DA" w:rsidRDefault="00CA1A1E" w:rsidP="00AC43DA">
      <w:pPr>
        <w:spacing w:line="360" w:lineRule="auto"/>
        <w:jc w:val="both"/>
        <w:rPr>
          <w:rFonts w:asciiTheme="minorHAnsi" w:hAnsiTheme="minorHAnsi" w:cstheme="minorHAnsi"/>
        </w:rPr>
      </w:pPr>
    </w:p>
    <w:p w14:paraId="67E01278" w14:textId="5640C1DB" w:rsidR="00AC43DA" w:rsidRPr="00AC43DA" w:rsidRDefault="00AC43DA" w:rsidP="00AC43DA">
      <w:pPr>
        <w:pStyle w:val="PargrafodaList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Theme="minorHAnsi" w:hAnsiTheme="minorHAnsi" w:cstheme="minorHAnsi"/>
          <w:i/>
          <w:iCs/>
        </w:rPr>
      </w:pPr>
      <w:r w:rsidRPr="003C40A4">
        <w:rPr>
          <w:rFonts w:asciiTheme="minorHAnsi" w:hAnsiTheme="minorHAnsi" w:cstheme="minorHAnsi"/>
          <w:b/>
          <w:bCs/>
        </w:rPr>
        <w:t xml:space="preserve">Redação atual art. 12º da Lei nº </w:t>
      </w:r>
      <w:r w:rsidR="00CA1A1E">
        <w:rPr>
          <w:rFonts w:asciiTheme="minorHAnsi" w:hAnsiTheme="minorHAnsi" w:cstheme="minorHAnsi"/>
          <w:b/>
          <w:bCs/>
        </w:rPr>
        <w:t>56</w:t>
      </w:r>
      <w:r w:rsidRPr="003C40A4">
        <w:rPr>
          <w:rFonts w:asciiTheme="minorHAnsi" w:hAnsiTheme="minorHAnsi" w:cstheme="minorHAnsi"/>
          <w:b/>
          <w:bCs/>
        </w:rPr>
        <w:t>/1997:</w:t>
      </w:r>
      <w:r w:rsidRPr="00AC43DA">
        <w:rPr>
          <w:rFonts w:asciiTheme="minorHAnsi" w:hAnsiTheme="minorHAnsi" w:cstheme="minorHAnsi"/>
        </w:rPr>
        <w:t xml:space="preserve"> </w:t>
      </w:r>
      <w:r w:rsidRPr="00AC43DA">
        <w:rPr>
          <w:rFonts w:asciiTheme="minorHAnsi" w:hAnsiTheme="minorHAnsi" w:cstheme="minorHAnsi"/>
          <w:i/>
          <w:iCs/>
        </w:rPr>
        <w:t>Art. 12 Nenhum loteamento será aprovado sem que o proprietário da gleba doe ao Município, sem ônus de qualquer espécie, uma área institucional não inferior a 20% (vinte por cento) da área total, destinada à implantação de equipamento comunitário, bem como espaços livres de uso público.</w:t>
      </w:r>
    </w:p>
    <w:p w14:paraId="75F2CDCB" w14:textId="77777777" w:rsidR="00AC43DA" w:rsidRPr="00AC43DA" w:rsidRDefault="00AC43DA" w:rsidP="00AC43DA">
      <w:pPr>
        <w:tabs>
          <w:tab w:val="left" w:pos="993"/>
        </w:tabs>
        <w:ind w:firstLine="709"/>
        <w:jc w:val="both"/>
        <w:rPr>
          <w:rFonts w:asciiTheme="minorHAnsi" w:hAnsiTheme="minorHAnsi" w:cstheme="minorHAnsi"/>
          <w:i/>
          <w:iCs/>
        </w:rPr>
      </w:pPr>
      <w:r w:rsidRPr="00AC43DA">
        <w:rPr>
          <w:rFonts w:asciiTheme="minorHAnsi" w:hAnsiTheme="minorHAnsi" w:cstheme="minorHAnsi"/>
          <w:i/>
          <w:iCs/>
        </w:rPr>
        <w:t>Parágrafo único. Consideram-se comunitários os equipamentos públicos, de educação, cultura, saúde, lazer e similares.</w:t>
      </w:r>
    </w:p>
    <w:p w14:paraId="7ECDE518" w14:textId="77777777" w:rsidR="00AC43DA" w:rsidRDefault="00AC43DA" w:rsidP="00AC43DA">
      <w:pPr>
        <w:spacing w:line="360" w:lineRule="auto"/>
        <w:jc w:val="both"/>
        <w:rPr>
          <w:rFonts w:asciiTheme="minorHAnsi" w:hAnsiTheme="minorHAnsi" w:cstheme="minorHAnsi"/>
        </w:rPr>
      </w:pPr>
    </w:p>
    <w:p w14:paraId="759902A6" w14:textId="482A8592" w:rsidR="00E96208" w:rsidRDefault="00AC43DA" w:rsidP="00AC43DA">
      <w:pPr>
        <w:pStyle w:val="PargrafodaLista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200"/>
        <w:ind w:left="0" w:firstLine="709"/>
        <w:jc w:val="both"/>
        <w:rPr>
          <w:rFonts w:asciiTheme="minorHAnsi" w:hAnsiTheme="minorHAnsi" w:cstheme="minorHAnsi"/>
          <w:i/>
          <w:iCs/>
        </w:rPr>
      </w:pPr>
      <w:r w:rsidRPr="003C40A4">
        <w:rPr>
          <w:rFonts w:asciiTheme="minorHAnsi" w:hAnsiTheme="minorHAnsi" w:cstheme="minorHAnsi"/>
          <w:b/>
          <w:bCs/>
        </w:rPr>
        <w:t xml:space="preserve">Redação atual art. 13º da Lei nº </w:t>
      </w:r>
      <w:r w:rsidR="00CA1A1E">
        <w:rPr>
          <w:rFonts w:asciiTheme="minorHAnsi" w:hAnsiTheme="minorHAnsi" w:cstheme="minorHAnsi"/>
          <w:b/>
          <w:bCs/>
        </w:rPr>
        <w:t>56</w:t>
      </w:r>
      <w:r w:rsidRPr="003C40A4">
        <w:rPr>
          <w:rFonts w:asciiTheme="minorHAnsi" w:hAnsiTheme="minorHAnsi" w:cstheme="minorHAnsi"/>
          <w:b/>
          <w:bCs/>
        </w:rPr>
        <w:t>/1997:</w:t>
      </w:r>
      <w:r>
        <w:rPr>
          <w:rFonts w:asciiTheme="minorHAnsi" w:hAnsiTheme="minorHAnsi" w:cstheme="minorHAnsi"/>
        </w:rPr>
        <w:t xml:space="preserve"> </w:t>
      </w:r>
      <w:r w:rsidRPr="00AC43DA">
        <w:rPr>
          <w:rFonts w:asciiTheme="minorHAnsi" w:hAnsiTheme="minorHAnsi" w:cstheme="minorHAnsi"/>
          <w:i/>
          <w:iCs/>
        </w:rPr>
        <w:t xml:space="preserve">Art. 13 Nenhum loteamento será aprovado </w:t>
      </w:r>
      <w:r w:rsidRPr="00AC43DA">
        <w:rPr>
          <w:rFonts w:asciiTheme="minorHAnsi" w:hAnsiTheme="minorHAnsi" w:cstheme="minorHAnsi"/>
          <w:i/>
          <w:iCs/>
        </w:rPr>
        <w:lastRenderedPageBreak/>
        <w:t>sem que o proprietário da gleba doe ao Município, sem qualquer espécie de ônus, uma área destinada ao sistema de circulação, não inferior a 15% (quinze por cento) da área total.</w:t>
      </w:r>
    </w:p>
    <w:p w14:paraId="5CAA55C2" w14:textId="77777777" w:rsidR="00AC43DA" w:rsidRPr="00AC43DA" w:rsidRDefault="00AC43DA" w:rsidP="00AC43DA">
      <w:pPr>
        <w:pStyle w:val="PargrafodaLista"/>
        <w:widowControl w:val="0"/>
        <w:tabs>
          <w:tab w:val="left" w:pos="993"/>
        </w:tabs>
        <w:autoSpaceDE w:val="0"/>
        <w:autoSpaceDN w:val="0"/>
        <w:adjustRightInd w:val="0"/>
        <w:spacing w:after="200"/>
        <w:ind w:left="709"/>
        <w:jc w:val="both"/>
        <w:rPr>
          <w:rFonts w:asciiTheme="minorHAnsi" w:hAnsiTheme="minorHAnsi" w:cstheme="minorHAnsi"/>
          <w:i/>
          <w:iCs/>
        </w:rPr>
      </w:pPr>
    </w:p>
    <w:p w14:paraId="428ED7C6" w14:textId="6900F121" w:rsidR="00AC43DA" w:rsidRPr="00AC43DA" w:rsidRDefault="00AC43DA" w:rsidP="00AC43DA">
      <w:pPr>
        <w:pStyle w:val="PargrafodaLista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200"/>
        <w:ind w:left="0" w:firstLine="709"/>
        <w:jc w:val="both"/>
        <w:rPr>
          <w:rFonts w:asciiTheme="minorHAnsi" w:hAnsiTheme="minorHAnsi" w:cstheme="minorHAnsi"/>
          <w:i/>
          <w:iCs/>
        </w:rPr>
      </w:pPr>
      <w:r w:rsidRPr="003C40A4">
        <w:rPr>
          <w:rFonts w:asciiTheme="minorHAnsi" w:hAnsiTheme="minorHAnsi" w:cstheme="minorHAnsi"/>
          <w:b/>
          <w:bCs/>
        </w:rPr>
        <w:t xml:space="preserve">Redação atual art. 14º da Lei nº </w:t>
      </w:r>
      <w:r w:rsidR="00CA1A1E">
        <w:rPr>
          <w:rFonts w:asciiTheme="minorHAnsi" w:hAnsiTheme="minorHAnsi" w:cstheme="minorHAnsi"/>
          <w:b/>
          <w:bCs/>
        </w:rPr>
        <w:t>56</w:t>
      </w:r>
      <w:r w:rsidRPr="003C40A4">
        <w:rPr>
          <w:rFonts w:asciiTheme="minorHAnsi" w:hAnsiTheme="minorHAnsi" w:cstheme="minorHAnsi"/>
          <w:b/>
          <w:bCs/>
        </w:rPr>
        <w:t>/1997:</w:t>
      </w:r>
      <w:r w:rsidRPr="00AC43DA">
        <w:rPr>
          <w:rFonts w:asciiTheme="minorHAnsi" w:hAnsiTheme="minorHAnsi" w:cstheme="minorHAnsi"/>
          <w:i/>
          <w:iCs/>
        </w:rPr>
        <w:t xml:space="preserve"> Art. 14 O Poder Público competente exigirá, sem prejuízo dos percentuais dos artigos 12 e 13 desta Lei, em cada loteamento, a reserva de faixa "non </w:t>
      </w:r>
      <w:proofErr w:type="spellStart"/>
      <w:r w:rsidRPr="00AC43DA">
        <w:rPr>
          <w:rFonts w:asciiTheme="minorHAnsi" w:hAnsiTheme="minorHAnsi" w:cstheme="minorHAnsi"/>
          <w:i/>
          <w:iCs/>
        </w:rPr>
        <w:t>edificanti</w:t>
      </w:r>
      <w:proofErr w:type="spellEnd"/>
      <w:r w:rsidRPr="00AC43DA">
        <w:rPr>
          <w:rFonts w:asciiTheme="minorHAnsi" w:hAnsiTheme="minorHAnsi" w:cstheme="minorHAnsi"/>
          <w:i/>
          <w:iCs/>
        </w:rPr>
        <w:t>" necessária a equipamentos urbanos.</w:t>
      </w:r>
    </w:p>
    <w:p w14:paraId="66FD911A" w14:textId="44323CB6" w:rsidR="00AC43DA" w:rsidRPr="00AC43DA" w:rsidRDefault="00AC43DA" w:rsidP="00AC43DA">
      <w:pPr>
        <w:pStyle w:val="PargrafodaLista"/>
        <w:widowControl w:val="0"/>
        <w:tabs>
          <w:tab w:val="left" w:pos="993"/>
        </w:tabs>
        <w:autoSpaceDE w:val="0"/>
        <w:autoSpaceDN w:val="0"/>
        <w:adjustRightInd w:val="0"/>
        <w:spacing w:after="200"/>
        <w:ind w:left="709"/>
        <w:jc w:val="both"/>
        <w:rPr>
          <w:rFonts w:asciiTheme="minorHAnsi" w:hAnsiTheme="minorHAnsi" w:cstheme="minorHAnsi"/>
          <w:i/>
          <w:iCs/>
        </w:rPr>
      </w:pPr>
      <w:r w:rsidRPr="00AC43DA">
        <w:rPr>
          <w:rFonts w:asciiTheme="minorHAnsi" w:hAnsiTheme="minorHAnsi" w:cstheme="minorHAnsi"/>
          <w:i/>
          <w:iCs/>
        </w:rPr>
        <w:t>§ 1º Aplicam-se ao desmembramento, no que couber, as exigências deste artigo.</w:t>
      </w:r>
    </w:p>
    <w:p w14:paraId="7E3BD9E3" w14:textId="608B5E03" w:rsidR="00E96208" w:rsidRDefault="00AC43DA" w:rsidP="00AC43DA">
      <w:pPr>
        <w:pStyle w:val="PargrafodaLista"/>
        <w:widowControl w:val="0"/>
        <w:tabs>
          <w:tab w:val="left" w:pos="993"/>
        </w:tabs>
        <w:autoSpaceDE w:val="0"/>
        <w:autoSpaceDN w:val="0"/>
        <w:adjustRightInd w:val="0"/>
        <w:spacing w:after="200"/>
        <w:ind w:left="0" w:firstLine="709"/>
        <w:jc w:val="both"/>
        <w:rPr>
          <w:rFonts w:asciiTheme="minorHAnsi" w:hAnsiTheme="minorHAnsi" w:cstheme="minorHAnsi"/>
          <w:i/>
          <w:iCs/>
        </w:rPr>
      </w:pPr>
      <w:r w:rsidRPr="00AC43DA">
        <w:rPr>
          <w:rFonts w:asciiTheme="minorHAnsi" w:hAnsiTheme="minorHAnsi" w:cstheme="minorHAnsi"/>
          <w:i/>
          <w:iCs/>
        </w:rPr>
        <w:t>§ 2º Consideram-se urbanos os equipamentos públicos de abastecimento de água, serviços de esgotos, energia elétrica, coletas de águas pluviais, rede telefônica, coleta de lixo e gás canalizado.</w:t>
      </w:r>
    </w:p>
    <w:p w14:paraId="5DA29253" w14:textId="77777777" w:rsidR="003C40A4" w:rsidRPr="00AC43DA" w:rsidRDefault="003C40A4" w:rsidP="00AC43DA">
      <w:pPr>
        <w:pStyle w:val="PargrafodaLista"/>
        <w:widowControl w:val="0"/>
        <w:tabs>
          <w:tab w:val="left" w:pos="993"/>
        </w:tabs>
        <w:autoSpaceDE w:val="0"/>
        <w:autoSpaceDN w:val="0"/>
        <w:adjustRightInd w:val="0"/>
        <w:spacing w:after="200"/>
        <w:ind w:left="0" w:firstLine="709"/>
        <w:jc w:val="both"/>
        <w:rPr>
          <w:rFonts w:asciiTheme="minorHAnsi" w:hAnsiTheme="minorHAnsi" w:cstheme="minorHAnsi"/>
          <w:i/>
          <w:iCs/>
        </w:rPr>
      </w:pPr>
    </w:p>
    <w:p w14:paraId="6C32649C" w14:textId="60314983" w:rsidR="003C40A4" w:rsidRDefault="00AC43DA" w:rsidP="00CA1A1E">
      <w:pPr>
        <w:pStyle w:val="PargrafodaLista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200"/>
        <w:ind w:left="0" w:firstLine="709"/>
        <w:jc w:val="both"/>
        <w:rPr>
          <w:rFonts w:asciiTheme="minorHAnsi" w:hAnsiTheme="minorHAnsi" w:cstheme="minorHAnsi"/>
          <w:i/>
          <w:iCs/>
        </w:rPr>
      </w:pPr>
      <w:r w:rsidRPr="003C40A4">
        <w:rPr>
          <w:rFonts w:asciiTheme="minorHAnsi" w:hAnsiTheme="minorHAnsi" w:cstheme="minorHAnsi"/>
          <w:b/>
          <w:bCs/>
        </w:rPr>
        <w:t>Redação atual art. 1</w:t>
      </w:r>
      <w:r w:rsidR="003C40A4" w:rsidRPr="003C40A4">
        <w:rPr>
          <w:rFonts w:asciiTheme="minorHAnsi" w:hAnsiTheme="minorHAnsi" w:cstheme="minorHAnsi"/>
          <w:b/>
          <w:bCs/>
        </w:rPr>
        <w:t>9</w:t>
      </w:r>
      <w:r w:rsidRPr="003C40A4">
        <w:rPr>
          <w:rFonts w:asciiTheme="minorHAnsi" w:hAnsiTheme="minorHAnsi" w:cstheme="minorHAnsi"/>
          <w:b/>
          <w:bCs/>
        </w:rPr>
        <w:t xml:space="preserve">º da Lei nº </w:t>
      </w:r>
      <w:r w:rsidR="00CA1A1E">
        <w:rPr>
          <w:rFonts w:asciiTheme="minorHAnsi" w:hAnsiTheme="minorHAnsi" w:cstheme="minorHAnsi"/>
          <w:b/>
          <w:bCs/>
        </w:rPr>
        <w:t>56</w:t>
      </w:r>
      <w:r w:rsidRPr="003C40A4">
        <w:rPr>
          <w:rFonts w:asciiTheme="minorHAnsi" w:hAnsiTheme="minorHAnsi" w:cstheme="minorHAnsi"/>
          <w:b/>
          <w:bCs/>
        </w:rPr>
        <w:t>/1997</w:t>
      </w:r>
      <w:r w:rsidRPr="003C40A4">
        <w:rPr>
          <w:rFonts w:asciiTheme="minorHAnsi" w:hAnsiTheme="minorHAnsi" w:cstheme="minorHAnsi"/>
          <w:b/>
          <w:bCs/>
          <w:i/>
          <w:iCs/>
        </w:rPr>
        <w:t>:</w:t>
      </w:r>
      <w:r w:rsidR="003C40A4" w:rsidRPr="003C40A4">
        <w:rPr>
          <w:rFonts w:asciiTheme="minorHAnsi" w:hAnsiTheme="minorHAnsi" w:cstheme="minorHAnsi"/>
          <w:i/>
          <w:iCs/>
        </w:rPr>
        <w:t xml:space="preserve"> Art. 19 Aplicam-se aos desmembramentos urbanos as exigências estabelecidas nos artigos 11, 17 desta Lei, no que couber.</w:t>
      </w:r>
    </w:p>
    <w:p w14:paraId="5DDE1CFA" w14:textId="77777777" w:rsidR="00CA1A1E" w:rsidRPr="00CA1A1E" w:rsidRDefault="00CA1A1E" w:rsidP="00CA1A1E">
      <w:pPr>
        <w:pStyle w:val="PargrafodaLista"/>
        <w:widowControl w:val="0"/>
        <w:tabs>
          <w:tab w:val="left" w:pos="993"/>
        </w:tabs>
        <w:autoSpaceDE w:val="0"/>
        <w:autoSpaceDN w:val="0"/>
        <w:adjustRightInd w:val="0"/>
        <w:spacing w:after="200"/>
        <w:ind w:left="709"/>
        <w:jc w:val="both"/>
        <w:rPr>
          <w:rFonts w:asciiTheme="minorHAnsi" w:hAnsiTheme="minorHAnsi" w:cstheme="minorHAnsi"/>
          <w:i/>
          <w:iCs/>
        </w:rPr>
      </w:pPr>
    </w:p>
    <w:p w14:paraId="336E1915" w14:textId="3CCC3B77" w:rsidR="003C40A4" w:rsidRPr="003C40A4" w:rsidRDefault="003C40A4" w:rsidP="003C40A4">
      <w:pPr>
        <w:pStyle w:val="PargrafodaLista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200"/>
        <w:ind w:left="0" w:firstLine="709"/>
        <w:jc w:val="both"/>
        <w:rPr>
          <w:rFonts w:asciiTheme="minorHAnsi" w:hAnsiTheme="minorHAnsi" w:cstheme="minorHAnsi"/>
          <w:i/>
          <w:iCs/>
        </w:rPr>
      </w:pPr>
      <w:r w:rsidRPr="003C40A4">
        <w:rPr>
          <w:rFonts w:asciiTheme="minorHAnsi" w:hAnsiTheme="minorHAnsi" w:cstheme="minorHAnsi"/>
          <w:b/>
          <w:bCs/>
        </w:rPr>
        <w:t xml:space="preserve">Nova Redação proposta para o art. 12º da Lei nº </w:t>
      </w:r>
      <w:r w:rsidR="00CA1A1E">
        <w:rPr>
          <w:rFonts w:asciiTheme="minorHAnsi" w:hAnsiTheme="minorHAnsi" w:cstheme="minorHAnsi"/>
          <w:b/>
          <w:bCs/>
        </w:rPr>
        <w:t>56</w:t>
      </w:r>
      <w:r w:rsidRPr="003C40A4">
        <w:rPr>
          <w:rFonts w:asciiTheme="minorHAnsi" w:hAnsiTheme="minorHAnsi" w:cstheme="minorHAnsi"/>
          <w:b/>
          <w:bCs/>
        </w:rPr>
        <w:t>/1997:</w:t>
      </w:r>
      <w:r>
        <w:rPr>
          <w:rFonts w:asciiTheme="minorHAnsi" w:hAnsiTheme="minorHAnsi" w:cstheme="minorHAnsi"/>
        </w:rPr>
        <w:t xml:space="preserve"> </w:t>
      </w:r>
      <w:r w:rsidRPr="003C40A4">
        <w:rPr>
          <w:rFonts w:asciiTheme="minorHAnsi" w:hAnsiTheme="minorHAnsi" w:cstheme="minorHAnsi"/>
          <w:i/>
          <w:iCs/>
        </w:rPr>
        <w:t>Art. 12</w:t>
      </w:r>
      <w:r>
        <w:rPr>
          <w:rFonts w:asciiTheme="minorHAnsi" w:hAnsiTheme="minorHAnsi" w:cstheme="minorHAnsi"/>
          <w:i/>
          <w:iCs/>
        </w:rPr>
        <w:t>º</w:t>
      </w:r>
      <w:r w:rsidRPr="003C40A4">
        <w:rPr>
          <w:rFonts w:asciiTheme="minorHAnsi" w:hAnsiTheme="minorHAnsi" w:cstheme="minorHAnsi"/>
          <w:i/>
          <w:iCs/>
        </w:rPr>
        <w:t>. Nenhum projeto de loteamento será aprovado sem que o proprietário da gleba destine ao Município, sem ônus de qualquer espécie, uma área institucional não inferior a 35% (trinta e cinco por cento) da área total a ser loteada, destinada exclusivamente aos sistemas de circulação, implantação de equipamentos urbanos, implantação de equipamentos comunitários e espaços livres de uso público.</w:t>
      </w:r>
    </w:p>
    <w:p w14:paraId="21C514EB" w14:textId="77777777" w:rsidR="003C40A4" w:rsidRPr="003C40A4" w:rsidRDefault="003C40A4" w:rsidP="003C40A4">
      <w:pPr>
        <w:pStyle w:val="PargrafodaLista"/>
        <w:widowControl w:val="0"/>
        <w:tabs>
          <w:tab w:val="left" w:pos="993"/>
        </w:tabs>
        <w:autoSpaceDE w:val="0"/>
        <w:autoSpaceDN w:val="0"/>
        <w:adjustRightInd w:val="0"/>
        <w:spacing w:after="200"/>
        <w:ind w:left="709"/>
        <w:jc w:val="both"/>
        <w:rPr>
          <w:rFonts w:asciiTheme="minorHAnsi" w:hAnsiTheme="minorHAnsi" w:cstheme="minorHAnsi"/>
        </w:rPr>
      </w:pPr>
    </w:p>
    <w:p w14:paraId="20C0507E" w14:textId="0BF02C06" w:rsidR="003C40A4" w:rsidRPr="003C40A4" w:rsidRDefault="003C40A4" w:rsidP="003C40A4">
      <w:pPr>
        <w:pStyle w:val="PargrafodaLista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200"/>
        <w:ind w:left="0" w:firstLine="709"/>
        <w:jc w:val="both"/>
        <w:rPr>
          <w:rFonts w:asciiTheme="minorHAnsi" w:hAnsiTheme="minorHAnsi" w:cstheme="minorHAnsi"/>
          <w:i/>
          <w:iCs/>
        </w:rPr>
      </w:pPr>
      <w:r w:rsidRPr="003C40A4">
        <w:rPr>
          <w:rFonts w:asciiTheme="minorHAnsi" w:hAnsiTheme="minorHAnsi" w:cstheme="minorHAnsi"/>
          <w:b/>
          <w:bCs/>
        </w:rPr>
        <w:t xml:space="preserve">Nova Redação proposta para o art. 13º da Lei nº </w:t>
      </w:r>
      <w:r w:rsidR="00CA1A1E">
        <w:rPr>
          <w:rFonts w:asciiTheme="minorHAnsi" w:hAnsiTheme="minorHAnsi" w:cstheme="minorHAnsi"/>
          <w:b/>
          <w:bCs/>
        </w:rPr>
        <w:t>56</w:t>
      </w:r>
      <w:r w:rsidRPr="003C40A4">
        <w:rPr>
          <w:rFonts w:asciiTheme="minorHAnsi" w:hAnsiTheme="minorHAnsi" w:cstheme="minorHAnsi"/>
          <w:b/>
          <w:bCs/>
        </w:rPr>
        <w:t xml:space="preserve">/1997:  </w:t>
      </w:r>
      <w:r w:rsidRPr="003C40A4">
        <w:rPr>
          <w:rFonts w:asciiTheme="minorHAnsi" w:hAnsiTheme="minorHAnsi" w:cstheme="minorHAnsi"/>
          <w:i/>
          <w:iCs/>
        </w:rPr>
        <w:t>Art. 13º. Em nenhuma hipótese a área institucional destinada a implantação de equipamentos urbanos, equipamentos comunitários e espaços livres de uso público poderá ser inferior a 30% (trinta por cento) da porcentagem mínima prevista no art. 12, desta Lei.</w:t>
      </w:r>
    </w:p>
    <w:p w14:paraId="0CDCB271" w14:textId="77777777" w:rsidR="003C40A4" w:rsidRPr="003C40A4" w:rsidRDefault="003C40A4" w:rsidP="003C40A4">
      <w:pPr>
        <w:pStyle w:val="PargrafodaLista"/>
        <w:widowControl w:val="0"/>
        <w:tabs>
          <w:tab w:val="left" w:pos="993"/>
        </w:tabs>
        <w:autoSpaceDE w:val="0"/>
        <w:autoSpaceDN w:val="0"/>
        <w:adjustRightInd w:val="0"/>
        <w:spacing w:after="200"/>
        <w:ind w:left="709"/>
        <w:jc w:val="both"/>
        <w:rPr>
          <w:rFonts w:asciiTheme="minorHAnsi" w:hAnsiTheme="minorHAnsi" w:cstheme="minorHAnsi"/>
        </w:rPr>
      </w:pPr>
    </w:p>
    <w:p w14:paraId="5609E10F" w14:textId="7AAF961A" w:rsidR="003C40A4" w:rsidRPr="003C40A4" w:rsidRDefault="003C40A4" w:rsidP="003C40A4">
      <w:pPr>
        <w:pStyle w:val="PargrafodaLista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200"/>
        <w:ind w:left="0" w:firstLine="709"/>
        <w:jc w:val="both"/>
        <w:rPr>
          <w:rFonts w:asciiTheme="minorHAnsi" w:hAnsiTheme="minorHAnsi" w:cstheme="minorHAnsi"/>
          <w:i/>
          <w:iCs/>
        </w:rPr>
      </w:pPr>
      <w:r w:rsidRPr="003C40A4">
        <w:rPr>
          <w:rFonts w:asciiTheme="minorHAnsi" w:hAnsiTheme="minorHAnsi" w:cstheme="minorHAnsi"/>
          <w:b/>
          <w:bCs/>
        </w:rPr>
        <w:t xml:space="preserve">Nova Redação proposta para o art. 14º da Lei nº </w:t>
      </w:r>
      <w:r w:rsidR="00CA1A1E">
        <w:rPr>
          <w:rFonts w:asciiTheme="minorHAnsi" w:hAnsiTheme="minorHAnsi" w:cstheme="minorHAnsi"/>
          <w:b/>
          <w:bCs/>
        </w:rPr>
        <w:t>56</w:t>
      </w:r>
      <w:r w:rsidRPr="003C40A4">
        <w:rPr>
          <w:rFonts w:asciiTheme="minorHAnsi" w:hAnsiTheme="minorHAnsi" w:cstheme="minorHAnsi"/>
          <w:b/>
          <w:bCs/>
        </w:rPr>
        <w:t>/1997:</w:t>
      </w:r>
      <w:r>
        <w:rPr>
          <w:rFonts w:asciiTheme="minorHAnsi" w:hAnsiTheme="minorHAnsi" w:cstheme="minorHAnsi"/>
        </w:rPr>
        <w:t xml:space="preserve"> </w:t>
      </w:r>
      <w:r w:rsidRPr="003C40A4">
        <w:rPr>
          <w:rFonts w:asciiTheme="minorHAnsi" w:hAnsiTheme="minorHAnsi" w:cstheme="minorHAnsi"/>
          <w:i/>
          <w:iCs/>
        </w:rPr>
        <w:t>Art. 14º. Caberá a administração municipal estabelecer, na respectiva planta, ao lhe ser encaminhado o projeto de loteamento, os locais a serem reservados para a implantação de equipamentos urbanos, equipamentos comunitários e espaços livres de uso público, de sorte que haja proporção entre essas áreas e o número total de lotes.</w:t>
      </w:r>
    </w:p>
    <w:p w14:paraId="303B58E2" w14:textId="4331057D" w:rsidR="003C40A4" w:rsidRPr="003C40A4" w:rsidRDefault="003C40A4" w:rsidP="003C40A4">
      <w:pPr>
        <w:pStyle w:val="PargrafodaLista"/>
        <w:widowControl w:val="0"/>
        <w:tabs>
          <w:tab w:val="left" w:pos="993"/>
        </w:tabs>
        <w:autoSpaceDE w:val="0"/>
        <w:autoSpaceDN w:val="0"/>
        <w:adjustRightInd w:val="0"/>
        <w:spacing w:after="200"/>
        <w:ind w:left="0" w:firstLine="709"/>
        <w:jc w:val="both"/>
        <w:rPr>
          <w:rFonts w:asciiTheme="minorHAnsi" w:hAnsiTheme="minorHAnsi" w:cstheme="minorHAnsi"/>
          <w:i/>
          <w:iCs/>
        </w:rPr>
      </w:pPr>
      <w:r w:rsidRPr="003C40A4">
        <w:rPr>
          <w:rFonts w:asciiTheme="minorHAnsi" w:hAnsiTheme="minorHAnsi" w:cstheme="minorHAnsi"/>
          <w:i/>
          <w:iCs/>
        </w:rPr>
        <w:t>Parágrafo único. Nos termos do art. 22 da Lei Federal nº 6.766/79, os espaços reservados aos sistemas de circulação, implantação de equipamentos urbanos, implantação de equipamentos comunitários e espaços livres de uso público, passam a integrar o domínio do Município a partir do registro do loteamento no Registro de Imóveis.</w:t>
      </w:r>
    </w:p>
    <w:p w14:paraId="6FCD9989" w14:textId="77777777" w:rsidR="003C40A4" w:rsidRPr="003C40A4" w:rsidRDefault="003C40A4" w:rsidP="003C40A4">
      <w:pPr>
        <w:pStyle w:val="PargrafodaLista"/>
        <w:widowControl w:val="0"/>
        <w:tabs>
          <w:tab w:val="left" w:pos="993"/>
        </w:tabs>
        <w:autoSpaceDE w:val="0"/>
        <w:autoSpaceDN w:val="0"/>
        <w:adjustRightInd w:val="0"/>
        <w:spacing w:after="200"/>
        <w:ind w:left="1429"/>
        <w:jc w:val="both"/>
        <w:rPr>
          <w:rFonts w:asciiTheme="minorHAnsi" w:hAnsiTheme="minorHAnsi" w:cstheme="minorHAnsi"/>
        </w:rPr>
      </w:pPr>
    </w:p>
    <w:p w14:paraId="789BC37C" w14:textId="5383E645" w:rsidR="00CA1A1E" w:rsidRPr="00CA1A1E" w:rsidRDefault="003C40A4" w:rsidP="00CA1A1E">
      <w:pPr>
        <w:pStyle w:val="PargrafodaLista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200"/>
        <w:ind w:left="0" w:firstLine="709"/>
        <w:jc w:val="both"/>
        <w:rPr>
          <w:rFonts w:asciiTheme="minorHAnsi" w:hAnsiTheme="minorHAnsi" w:cstheme="minorHAnsi"/>
          <w:i/>
          <w:iCs/>
        </w:rPr>
      </w:pPr>
      <w:r w:rsidRPr="003C40A4">
        <w:rPr>
          <w:rFonts w:asciiTheme="minorHAnsi" w:hAnsiTheme="minorHAnsi" w:cstheme="minorHAnsi"/>
          <w:b/>
          <w:bCs/>
        </w:rPr>
        <w:t xml:space="preserve">Nova Redação proposta para o art. 19º da Lei nº </w:t>
      </w:r>
      <w:r w:rsidR="00CA1A1E">
        <w:rPr>
          <w:rFonts w:asciiTheme="minorHAnsi" w:hAnsiTheme="minorHAnsi" w:cstheme="minorHAnsi"/>
          <w:b/>
          <w:bCs/>
        </w:rPr>
        <w:t>56</w:t>
      </w:r>
      <w:r w:rsidRPr="003C40A4">
        <w:rPr>
          <w:rFonts w:asciiTheme="minorHAnsi" w:hAnsiTheme="minorHAnsi" w:cstheme="minorHAnsi"/>
          <w:b/>
          <w:bCs/>
        </w:rPr>
        <w:t>/1997:</w:t>
      </w:r>
      <w:r>
        <w:rPr>
          <w:rFonts w:asciiTheme="minorHAnsi" w:hAnsiTheme="minorHAnsi" w:cstheme="minorHAnsi"/>
        </w:rPr>
        <w:t xml:space="preserve"> </w:t>
      </w:r>
      <w:r w:rsidRPr="003C40A4">
        <w:rPr>
          <w:rFonts w:asciiTheme="minorHAnsi" w:hAnsiTheme="minorHAnsi" w:cstheme="minorHAnsi"/>
          <w:i/>
          <w:iCs/>
        </w:rPr>
        <w:t>Art. 19º. Aplicam-se aos desmembramentos as exigências estabelecidas nos artigos 11 a 17 desta Lei, no que couber.</w:t>
      </w:r>
    </w:p>
    <w:p w14:paraId="542A2269" w14:textId="2FFB1DA0" w:rsidR="00CA1A1E" w:rsidRPr="00432F8A" w:rsidRDefault="00CA1A1E" w:rsidP="00CA1A1E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Theme="minorHAnsi" w:hAnsiTheme="minorHAnsi" w:cstheme="minorHAnsi"/>
        </w:rPr>
      </w:pPr>
      <w:r w:rsidRPr="00432F8A">
        <w:rPr>
          <w:rFonts w:asciiTheme="minorHAnsi" w:hAnsiTheme="minorHAnsi" w:cstheme="minorHAnsi"/>
        </w:rPr>
        <w:t xml:space="preserve">A presente análise técnica e jurídica indica que as alterações propostas buscam uma atualização e adequação dos dispositivos que regem os loteamentos no município. A legislação atual, ao prever percentuais de doação que, em algumas interpretações, poderiam ultrapassar 50% da área total a ser loteada, torna-se um entrave significativo para o desenvolvimento de </w:t>
      </w:r>
      <w:r w:rsidRPr="00432F8A">
        <w:rPr>
          <w:rFonts w:asciiTheme="minorHAnsi" w:hAnsiTheme="minorHAnsi" w:cstheme="minorHAnsi"/>
        </w:rPr>
        <w:lastRenderedPageBreak/>
        <w:t>novos empreendimentos. A nova redação, ao estabelecer um percentual máximo de doação ao município em 35% (trinta e cinco por cento), conjugado com a exigência proporcional para equipamentos e espaços livres, viabiliza novos investimentos.</w:t>
      </w:r>
    </w:p>
    <w:p w14:paraId="6F76F0CE" w14:textId="77777777" w:rsidR="00CA1A1E" w:rsidRPr="00432F8A" w:rsidRDefault="00CA1A1E" w:rsidP="00CA1A1E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Theme="minorHAnsi" w:hAnsiTheme="minorHAnsi" w:cstheme="minorHAnsi"/>
        </w:rPr>
      </w:pPr>
      <w:r w:rsidRPr="00432F8A">
        <w:rPr>
          <w:rFonts w:asciiTheme="minorHAnsi" w:hAnsiTheme="minorHAnsi" w:cstheme="minorHAnsi"/>
        </w:rPr>
        <w:t>A simplificação e clareza nos percentuais, aliado à indicação mais precisa de como estes se darão, são fatores que podem destravar projetos, atrair investidores e, consequentemente, gerar arrecadação municipal a médio e longo prazo. Além disso, a ampliação da oferta de lotes regularizados e a melhoria da infraestrutura urbana tendem a reter e atrair população para o município, comba</w:t>
      </w:r>
      <w:r>
        <w:rPr>
          <w:rFonts w:cstheme="minorHAnsi"/>
        </w:rPr>
        <w:t xml:space="preserve">tendo </w:t>
      </w:r>
      <w:r w:rsidRPr="00432F8A">
        <w:rPr>
          <w:rFonts w:asciiTheme="minorHAnsi" w:hAnsiTheme="minorHAnsi" w:cstheme="minorHAnsi"/>
        </w:rPr>
        <w:t>a perda de moradores para cidades vizinhas devido à escassez de imóveis.</w:t>
      </w:r>
    </w:p>
    <w:p w14:paraId="405B5DEF" w14:textId="77777777" w:rsidR="00CA02F7" w:rsidRPr="00CA02F7" w:rsidRDefault="00CA02F7" w:rsidP="00CA02F7">
      <w:pPr>
        <w:pStyle w:val="PargrafodaLista"/>
        <w:widowControl w:val="0"/>
        <w:tabs>
          <w:tab w:val="left" w:pos="993"/>
        </w:tabs>
        <w:autoSpaceDE w:val="0"/>
        <w:autoSpaceDN w:val="0"/>
        <w:adjustRightInd w:val="0"/>
        <w:spacing w:after="200"/>
        <w:ind w:left="0" w:firstLine="709"/>
        <w:jc w:val="both"/>
        <w:rPr>
          <w:rFonts w:asciiTheme="minorHAnsi" w:hAnsiTheme="minorHAnsi" w:cstheme="minorHAnsi"/>
        </w:rPr>
      </w:pPr>
    </w:p>
    <w:p w14:paraId="07620109" w14:textId="367686DB" w:rsidR="00CA1A1E" w:rsidRPr="00CA1A1E" w:rsidRDefault="00CE76B5" w:rsidP="00CA1A1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 w:rsidRPr="00AC43DA">
        <w:rPr>
          <w:rFonts w:asciiTheme="minorHAnsi" w:hAnsiTheme="minorHAnsi" w:cstheme="minorHAnsi"/>
          <w:b/>
          <w:bCs/>
        </w:rPr>
        <w:t>3. DA ADEQUAÇÃO ORÇAMENTÁRIA E FINANCEIRA</w:t>
      </w:r>
      <w:r w:rsidR="00CA1A1E">
        <w:rPr>
          <w:rFonts w:asciiTheme="minorHAnsi" w:hAnsiTheme="minorHAnsi" w:cstheme="minorHAnsi"/>
          <w:b/>
          <w:bCs/>
        </w:rPr>
        <w:t xml:space="preserve"> E DO INTERESSE PÚBLICO</w:t>
      </w:r>
    </w:p>
    <w:p w14:paraId="685D2856" w14:textId="7C204E74" w:rsidR="00CA1A1E" w:rsidRPr="00432F8A" w:rsidRDefault="00CA1A1E" w:rsidP="00CA1A1E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Theme="minorHAnsi" w:hAnsiTheme="minorHAnsi" w:cstheme="minorHAnsi"/>
        </w:rPr>
      </w:pPr>
      <w:r w:rsidRPr="00432F8A">
        <w:rPr>
          <w:rFonts w:asciiTheme="minorHAnsi" w:hAnsiTheme="minorHAnsi" w:cstheme="minorHAnsi"/>
        </w:rPr>
        <w:t>As alterações propostas não geram despesa para o Município, ao contrário, representam um forte potencial de incremento de arrecadação a médio e longo prazo, pela viabilização de novos empreendimentos e consequente aumento da base tributária. Portanto, o projeto se alinha com os princípios da adequação orçamentária e financeira para sua aprovação.</w:t>
      </w:r>
    </w:p>
    <w:p w14:paraId="4A058E7F" w14:textId="7E6EC29B" w:rsidR="00CE76B5" w:rsidRPr="00CA1A1E" w:rsidRDefault="00CA1A1E" w:rsidP="00CA1A1E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cstheme="minorHAnsi"/>
        </w:rPr>
      </w:pPr>
      <w:r w:rsidRPr="00432F8A">
        <w:rPr>
          <w:rFonts w:asciiTheme="minorHAnsi" w:hAnsiTheme="minorHAnsi" w:cstheme="minorHAnsi"/>
        </w:rPr>
        <w:t>Ademais, resta evidente o atendimento ao interesse público. O aprimoramento da legislação de parcelamento do solo trará benefícios diretos à comunidade, como a ampliação da oferta habitacional, a melhoria da infraestrutura urbana (</w:t>
      </w:r>
      <w:proofErr w:type="spellStart"/>
      <w:r w:rsidRPr="00432F8A">
        <w:rPr>
          <w:rFonts w:asciiTheme="minorHAnsi" w:hAnsiTheme="minorHAnsi" w:cstheme="minorHAnsi"/>
        </w:rPr>
        <w:t>ex</w:t>
      </w:r>
      <w:proofErr w:type="spellEnd"/>
      <w:r w:rsidRPr="00432F8A">
        <w:rPr>
          <w:rFonts w:asciiTheme="minorHAnsi" w:hAnsiTheme="minorHAnsi" w:cstheme="minorHAnsi"/>
        </w:rPr>
        <w:t xml:space="preserve">: rede de água, esgoto, energia) e a disponibilidade de áreas para equipamentos comunitários e espaços de lazer. A adequação das exigências legais, mantendo o controle urbanístico, demonstra razoabilidade e proporcionalidade na busca do desenvolvimento equilibrado do município. </w:t>
      </w:r>
    </w:p>
    <w:p w14:paraId="0B81CA00" w14:textId="4A7E37B3" w:rsidR="006A3D33" w:rsidRPr="00AC43DA" w:rsidRDefault="006A3D33" w:rsidP="001106FB">
      <w:pPr>
        <w:pStyle w:val="Corpodetexto"/>
        <w:tabs>
          <w:tab w:val="left" w:pos="709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60860FF1" w14:textId="77777777" w:rsidR="006A3D33" w:rsidRPr="00AC43DA" w:rsidRDefault="006A3D33" w:rsidP="001106FB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Theme="minorHAnsi" w:hAnsiTheme="minorHAnsi" w:cstheme="minorHAnsi"/>
          <w:b/>
        </w:rPr>
      </w:pPr>
    </w:p>
    <w:p w14:paraId="35FB30B1" w14:textId="10DFE8F0" w:rsidR="002E7078" w:rsidRPr="00AC43DA" w:rsidRDefault="002E7078" w:rsidP="007A4C3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AC43DA">
        <w:rPr>
          <w:rFonts w:asciiTheme="minorHAnsi" w:hAnsiTheme="minorHAnsi" w:cstheme="minorHAnsi"/>
          <w:b/>
        </w:rPr>
        <w:t>CONCLUSÃO</w:t>
      </w:r>
    </w:p>
    <w:p w14:paraId="01ED35D1" w14:textId="77777777" w:rsidR="001375EC" w:rsidRPr="00AC43DA" w:rsidRDefault="001375EC" w:rsidP="00F64CC0">
      <w:pPr>
        <w:pStyle w:val="Recuodecorpodetexto3"/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555B86B8" w14:textId="07168B02" w:rsidR="001106FB" w:rsidRDefault="001106FB" w:rsidP="001106FB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Theme="minorHAnsi" w:hAnsiTheme="minorHAnsi" w:cstheme="minorHAnsi"/>
        </w:rPr>
      </w:pPr>
      <w:r w:rsidRPr="00AC43DA">
        <w:rPr>
          <w:rFonts w:asciiTheme="minorHAnsi" w:hAnsiTheme="minorHAnsi" w:cstheme="minorHAnsi"/>
        </w:rPr>
        <w:t xml:space="preserve">Diante do exposto e em face da análise técnica e jurídica procedida, este Parecer conclui pela legalidade e juridicidade do Projeto de Lei nº </w:t>
      </w:r>
      <w:r w:rsidR="00E15984">
        <w:rPr>
          <w:rFonts w:asciiTheme="minorHAnsi" w:hAnsiTheme="minorHAnsi" w:cstheme="minorHAnsi"/>
        </w:rPr>
        <w:t>026</w:t>
      </w:r>
      <w:r w:rsidRPr="00AC43DA">
        <w:rPr>
          <w:rFonts w:asciiTheme="minorHAnsi" w:hAnsiTheme="minorHAnsi" w:cstheme="minorHAnsi"/>
        </w:rPr>
        <w:t xml:space="preserve">/2026. </w:t>
      </w:r>
    </w:p>
    <w:p w14:paraId="06DF7218" w14:textId="0185DA95" w:rsidR="00CA1A1E" w:rsidRPr="00AC43DA" w:rsidRDefault="00CA1A1E" w:rsidP="00CA1A1E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Theme="minorHAnsi" w:hAnsiTheme="minorHAnsi" w:cstheme="minorHAnsi"/>
        </w:rPr>
      </w:pPr>
      <w:r w:rsidRPr="00432F8A">
        <w:rPr>
          <w:rFonts w:asciiTheme="minorHAnsi" w:hAnsiTheme="minorHAnsi" w:cstheme="minorHAnsi"/>
        </w:rPr>
        <w:t xml:space="preserve">Restaram plenamente atendidos os pressupostos legais e constitucionais inerentes à matéria, notadamente a competência de iniciativa do Poder Executivo, a conformidade com as diretrizes de desenvolvimento urbano, a adequação orçamentária e o inequívoco interesse público. As propostas de alteração demonstram um esforço em modernizar a legislação, promover o desenvolvimento sustentável e atender às demandas da população, sem descurar </w:t>
      </w:r>
      <w:r w:rsidRPr="00432F8A">
        <w:rPr>
          <w:rFonts w:asciiTheme="minorHAnsi" w:hAnsiTheme="minorHAnsi" w:cstheme="minorHAnsi"/>
        </w:rPr>
        <w:lastRenderedPageBreak/>
        <w:t>do ordenamento territorial.</w:t>
      </w:r>
    </w:p>
    <w:p w14:paraId="5CFF5D2E" w14:textId="2CFF7F1C" w:rsidR="001106FB" w:rsidRPr="00AC43DA" w:rsidRDefault="001106FB" w:rsidP="001106FB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Theme="minorHAnsi" w:hAnsiTheme="minorHAnsi" w:cstheme="minorHAnsi"/>
        </w:rPr>
      </w:pPr>
      <w:r w:rsidRPr="00AC43DA">
        <w:rPr>
          <w:rFonts w:asciiTheme="minorHAnsi" w:hAnsiTheme="minorHAnsi" w:cstheme="minorHAnsi"/>
        </w:rPr>
        <w:t xml:space="preserve">Assim sendo, considerando-se a adequação material e formal da proposta legislativa, este jurídico manifesta </w:t>
      </w:r>
      <w:r w:rsidRPr="00CA1A1E">
        <w:rPr>
          <w:rFonts w:asciiTheme="minorHAnsi" w:hAnsiTheme="minorHAnsi" w:cstheme="minorHAnsi"/>
          <w:b/>
          <w:bCs/>
        </w:rPr>
        <w:t>PARECER FAVORÁVEL ao Projeto de Lei nº 0</w:t>
      </w:r>
      <w:r w:rsidR="00E15984" w:rsidRPr="00CA1A1E">
        <w:rPr>
          <w:rFonts w:asciiTheme="minorHAnsi" w:hAnsiTheme="minorHAnsi" w:cstheme="minorHAnsi"/>
          <w:b/>
          <w:bCs/>
        </w:rPr>
        <w:t>26</w:t>
      </w:r>
      <w:r w:rsidRPr="00CA1A1E">
        <w:rPr>
          <w:rFonts w:asciiTheme="minorHAnsi" w:hAnsiTheme="minorHAnsi" w:cstheme="minorHAnsi"/>
          <w:b/>
          <w:bCs/>
        </w:rPr>
        <w:t>/2026</w:t>
      </w:r>
      <w:r w:rsidRPr="00AC43DA">
        <w:rPr>
          <w:rFonts w:asciiTheme="minorHAnsi" w:hAnsiTheme="minorHAnsi" w:cstheme="minorHAnsi"/>
        </w:rPr>
        <w:t>, submetendo-o à apreciação superior.</w:t>
      </w:r>
    </w:p>
    <w:p w14:paraId="3310E461" w14:textId="77777777" w:rsidR="001375EC" w:rsidRPr="00AC43DA" w:rsidRDefault="001375EC" w:rsidP="00F64CC0">
      <w:pPr>
        <w:pStyle w:val="Recuodecorpodetexto3"/>
        <w:spacing w:after="0" w:line="276" w:lineRule="auto"/>
        <w:ind w:left="0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59C026E6" w14:textId="3014A0F7" w:rsidR="001375EC" w:rsidRPr="00AC43DA" w:rsidRDefault="001375EC" w:rsidP="00F64CC0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Theme="minorHAnsi" w:hAnsiTheme="minorHAnsi" w:cstheme="minorHAnsi"/>
        </w:rPr>
      </w:pPr>
      <w:r w:rsidRPr="00AC43DA">
        <w:rPr>
          <w:rFonts w:asciiTheme="minorHAnsi" w:hAnsiTheme="minorHAnsi" w:cstheme="minorHAnsi"/>
        </w:rPr>
        <w:t>É o parecer submetido à apreciação superior.</w:t>
      </w:r>
    </w:p>
    <w:p w14:paraId="744052A5" w14:textId="1DB9DD76" w:rsidR="002E7078" w:rsidRPr="00AC43DA" w:rsidRDefault="002E7078" w:rsidP="00F64CC0">
      <w:pPr>
        <w:pStyle w:val="Recuodecorpodetexto3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71CB2F" w14:textId="77777777" w:rsidR="00661338" w:rsidRPr="00AC43DA" w:rsidRDefault="00661338" w:rsidP="00F64CC0">
      <w:pPr>
        <w:pStyle w:val="Recuodecorpodetexto3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BB7B92" w14:textId="77777777" w:rsidR="001375EC" w:rsidRPr="00AC43DA" w:rsidRDefault="001375EC" w:rsidP="00F64CC0">
      <w:pPr>
        <w:pStyle w:val="Recuodecorpodetexto3"/>
        <w:spacing w:after="0" w:line="276" w:lineRule="auto"/>
        <w:ind w:left="0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62AF7F33" w14:textId="03F324A8" w:rsidR="002E7078" w:rsidRPr="00AC43DA" w:rsidRDefault="002E7078" w:rsidP="003E668A">
      <w:pPr>
        <w:spacing w:line="276" w:lineRule="auto"/>
        <w:ind w:firstLine="709"/>
        <w:jc w:val="center"/>
        <w:rPr>
          <w:rFonts w:asciiTheme="minorHAnsi" w:hAnsiTheme="minorHAnsi" w:cstheme="minorHAnsi"/>
        </w:rPr>
      </w:pPr>
      <w:r w:rsidRPr="00AC43DA">
        <w:rPr>
          <w:rFonts w:asciiTheme="minorHAnsi" w:hAnsiTheme="minorHAnsi" w:cstheme="minorHAnsi"/>
        </w:rPr>
        <w:t>Passa Sete</w:t>
      </w:r>
      <w:r w:rsidR="001375EC" w:rsidRPr="00AC43DA">
        <w:rPr>
          <w:rFonts w:asciiTheme="minorHAnsi" w:hAnsiTheme="minorHAnsi" w:cstheme="minorHAnsi"/>
        </w:rPr>
        <w:t>/RS</w:t>
      </w:r>
      <w:r w:rsidRPr="00AC43DA">
        <w:rPr>
          <w:rFonts w:asciiTheme="minorHAnsi" w:hAnsiTheme="minorHAnsi" w:cstheme="minorHAnsi"/>
        </w:rPr>
        <w:t xml:space="preserve">, </w:t>
      </w:r>
      <w:r w:rsidR="00E15984">
        <w:rPr>
          <w:rFonts w:asciiTheme="minorHAnsi" w:hAnsiTheme="minorHAnsi" w:cstheme="minorHAnsi"/>
        </w:rPr>
        <w:t>04 de maio</w:t>
      </w:r>
      <w:r w:rsidR="001375EC" w:rsidRPr="00AC43DA">
        <w:rPr>
          <w:rFonts w:asciiTheme="minorHAnsi" w:hAnsiTheme="minorHAnsi" w:cstheme="minorHAnsi"/>
        </w:rPr>
        <w:t xml:space="preserve"> de 2026</w:t>
      </w:r>
      <w:r w:rsidR="001106FB" w:rsidRPr="00AC43DA">
        <w:rPr>
          <w:rFonts w:asciiTheme="minorHAnsi" w:hAnsiTheme="minorHAnsi" w:cstheme="minorHAnsi"/>
        </w:rPr>
        <w:t>.</w:t>
      </w:r>
    </w:p>
    <w:p w14:paraId="01AFA544" w14:textId="36A51722" w:rsidR="002E7078" w:rsidRPr="00AC43DA" w:rsidRDefault="002E7078" w:rsidP="00F64CC0">
      <w:pPr>
        <w:spacing w:line="276" w:lineRule="auto"/>
        <w:jc w:val="center"/>
        <w:rPr>
          <w:rFonts w:asciiTheme="minorHAnsi" w:hAnsiTheme="minorHAnsi" w:cstheme="minorHAnsi"/>
        </w:rPr>
      </w:pPr>
    </w:p>
    <w:p w14:paraId="767554FB" w14:textId="77777777" w:rsidR="006A3D33" w:rsidRPr="00AC43DA" w:rsidRDefault="006A3D33" w:rsidP="00F64CC0">
      <w:pPr>
        <w:spacing w:line="276" w:lineRule="auto"/>
        <w:jc w:val="center"/>
        <w:rPr>
          <w:rFonts w:asciiTheme="minorHAnsi" w:hAnsiTheme="minorHAnsi" w:cstheme="minorHAnsi"/>
        </w:rPr>
      </w:pPr>
    </w:p>
    <w:p w14:paraId="744C27FE" w14:textId="77777777" w:rsidR="006B7741" w:rsidRPr="00AC43DA" w:rsidRDefault="006B7741" w:rsidP="00F64CC0">
      <w:pPr>
        <w:spacing w:line="276" w:lineRule="auto"/>
        <w:jc w:val="center"/>
        <w:rPr>
          <w:rFonts w:asciiTheme="minorHAnsi" w:hAnsiTheme="minorHAnsi" w:cstheme="minorHAnsi"/>
        </w:rPr>
      </w:pPr>
    </w:p>
    <w:p w14:paraId="28A733FC" w14:textId="28CD0D4A" w:rsidR="002E7078" w:rsidRPr="00AC43DA" w:rsidRDefault="001375EC" w:rsidP="00F64CC0">
      <w:pPr>
        <w:spacing w:line="276" w:lineRule="auto"/>
        <w:jc w:val="center"/>
        <w:rPr>
          <w:rFonts w:asciiTheme="minorHAnsi" w:hAnsiTheme="minorHAnsi" w:cstheme="minorHAnsi"/>
        </w:rPr>
      </w:pPr>
      <w:r w:rsidRPr="00AC43DA">
        <w:rPr>
          <w:rFonts w:asciiTheme="minorHAnsi" w:hAnsiTheme="minorHAnsi" w:cstheme="minorHAnsi"/>
        </w:rPr>
        <w:t>ALEX JUNIOR DIMER</w:t>
      </w:r>
    </w:p>
    <w:p w14:paraId="31821600" w14:textId="2342289A" w:rsidR="002E7078" w:rsidRPr="00AC43DA" w:rsidRDefault="002E7078" w:rsidP="00F64CC0">
      <w:pPr>
        <w:spacing w:line="276" w:lineRule="auto"/>
        <w:jc w:val="center"/>
        <w:rPr>
          <w:rFonts w:asciiTheme="minorHAnsi" w:hAnsiTheme="minorHAnsi" w:cstheme="minorHAnsi"/>
        </w:rPr>
      </w:pPr>
      <w:r w:rsidRPr="00AC43DA">
        <w:rPr>
          <w:rFonts w:asciiTheme="minorHAnsi" w:hAnsiTheme="minorHAnsi" w:cstheme="minorHAnsi"/>
        </w:rPr>
        <w:t>Assessor Jurídic</w:t>
      </w:r>
      <w:r w:rsidR="001375EC" w:rsidRPr="00AC43DA">
        <w:rPr>
          <w:rFonts w:asciiTheme="minorHAnsi" w:hAnsiTheme="minorHAnsi" w:cstheme="minorHAnsi"/>
        </w:rPr>
        <w:t>o</w:t>
      </w:r>
    </w:p>
    <w:p w14:paraId="6692D477" w14:textId="66844128" w:rsidR="002E7078" w:rsidRPr="00AC43DA" w:rsidRDefault="002E7078" w:rsidP="00F64CC0">
      <w:pPr>
        <w:spacing w:line="276" w:lineRule="auto"/>
        <w:jc w:val="center"/>
        <w:rPr>
          <w:rFonts w:asciiTheme="minorHAnsi" w:hAnsiTheme="minorHAnsi" w:cstheme="minorHAnsi"/>
        </w:rPr>
      </w:pPr>
      <w:r w:rsidRPr="00AC43DA">
        <w:rPr>
          <w:rFonts w:asciiTheme="minorHAnsi" w:hAnsiTheme="minorHAnsi" w:cstheme="minorHAnsi"/>
        </w:rPr>
        <w:t xml:space="preserve">OAB/RS </w:t>
      </w:r>
      <w:r w:rsidR="001375EC" w:rsidRPr="00AC43DA">
        <w:rPr>
          <w:rFonts w:asciiTheme="minorHAnsi" w:hAnsiTheme="minorHAnsi" w:cstheme="minorHAnsi"/>
        </w:rPr>
        <w:t>108.314</w:t>
      </w:r>
    </w:p>
    <w:p w14:paraId="29EDCA99" w14:textId="77777777" w:rsidR="002B0848" w:rsidRPr="00AC43DA" w:rsidRDefault="002B0848" w:rsidP="00F64CC0">
      <w:pPr>
        <w:spacing w:line="276" w:lineRule="auto"/>
        <w:rPr>
          <w:rFonts w:asciiTheme="minorHAnsi" w:hAnsiTheme="minorHAnsi" w:cstheme="minorHAnsi"/>
        </w:rPr>
      </w:pPr>
    </w:p>
    <w:sectPr w:rsidR="002B0848" w:rsidRPr="00AC43DA" w:rsidSect="0079375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127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210D7" w14:textId="77777777" w:rsidR="001065AE" w:rsidRDefault="001065AE">
      <w:r>
        <w:separator/>
      </w:r>
    </w:p>
  </w:endnote>
  <w:endnote w:type="continuationSeparator" w:id="0">
    <w:p w14:paraId="330A0B8C" w14:textId="77777777" w:rsidR="001065AE" w:rsidRDefault="0010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58A1B" w14:textId="77777777" w:rsidR="00793758" w:rsidRDefault="00793758" w:rsidP="007937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01FF4C4" w14:textId="77777777" w:rsidR="00793758" w:rsidRDefault="00793758" w:rsidP="0079375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9DFC3" w14:textId="77777777" w:rsidR="00793758" w:rsidRPr="00AB27BF" w:rsidRDefault="00793758" w:rsidP="00793758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________________________________________</w:t>
    </w:r>
    <w:r w:rsidRPr="00AB27BF">
      <w:rPr>
        <w:sz w:val="16"/>
        <w:szCs w:val="16"/>
      </w:rPr>
      <w:t>__________</w:t>
    </w:r>
  </w:p>
  <w:p w14:paraId="374D05EB" w14:textId="77777777" w:rsidR="00793758" w:rsidRPr="00AC29EE" w:rsidRDefault="00793758" w:rsidP="00793758">
    <w:pPr>
      <w:jc w:val="center"/>
      <w:rPr>
        <w:rFonts w:ascii="Cambria" w:hAnsi="Cambria"/>
        <w:sz w:val="18"/>
        <w:szCs w:val="18"/>
      </w:rPr>
    </w:pPr>
    <w:r w:rsidRPr="00AC29EE">
      <w:rPr>
        <w:rFonts w:ascii="Cambria" w:hAnsi="Cambria"/>
        <w:sz w:val="18"/>
        <w:szCs w:val="18"/>
      </w:rPr>
      <w:t>Avenida Pinheiro, nº 1500 - Centro, Passa Sete - RS, CEP 96908-000, E-mail: secretaria@camarapassasete.rs.gov.br, Fone: 2803-0160</w:t>
    </w:r>
  </w:p>
  <w:p w14:paraId="137A1EC0" w14:textId="4C1E0906" w:rsidR="00793758" w:rsidRPr="00950EB9" w:rsidRDefault="00793758" w:rsidP="00793758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77FA0" w14:textId="77777777" w:rsidR="001065AE" w:rsidRDefault="001065AE">
      <w:r>
        <w:separator/>
      </w:r>
    </w:p>
  </w:footnote>
  <w:footnote w:type="continuationSeparator" w:id="0">
    <w:p w14:paraId="722A1431" w14:textId="77777777" w:rsidR="001065AE" w:rsidRDefault="00106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CC78E" w14:textId="77777777" w:rsidR="00793758" w:rsidRDefault="00793758" w:rsidP="007937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F07F74" w14:textId="77777777" w:rsidR="00793758" w:rsidRDefault="00793758" w:rsidP="0079375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637B0" w14:textId="77777777" w:rsidR="00793758" w:rsidRPr="00950EB9" w:rsidRDefault="00793758" w:rsidP="00793758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DFB8089" wp14:editId="247ECF7A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1905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50EB9">
      <w:rPr>
        <w:rFonts w:ascii="Cambria" w:hAnsi="Cambria"/>
        <w:sz w:val="18"/>
        <w:szCs w:val="18"/>
      </w:rPr>
      <w:t>República Federativa do Brasil</w:t>
    </w:r>
  </w:p>
  <w:p w14:paraId="0623153C" w14:textId="77777777" w:rsidR="00793758" w:rsidRPr="00950EB9" w:rsidRDefault="00793758" w:rsidP="00793758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0AF25E6A" w14:textId="77777777" w:rsidR="00793758" w:rsidRPr="00950EB9" w:rsidRDefault="00793758" w:rsidP="00793758">
    <w:pPr>
      <w:pStyle w:val="Cabealho"/>
      <w:pBdr>
        <w:bottom w:val="single" w:sz="12" w:space="1" w:color="auto"/>
      </w:pBdr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Pr="00950EB9">
      <w:rPr>
        <w:rFonts w:ascii="Cambria" w:hAnsi="Cambria"/>
        <w:b/>
        <w:bCs/>
      </w:rPr>
      <w:t>Passa Sete</w:t>
    </w:r>
  </w:p>
  <w:p w14:paraId="0F1CC427" w14:textId="77777777" w:rsidR="00793758" w:rsidRDefault="00793758" w:rsidP="00793758">
    <w:pPr>
      <w:pStyle w:val="Cabealho"/>
      <w:ind w:right="-32"/>
      <w:rPr>
        <w:sz w:val="16"/>
        <w:szCs w:val="16"/>
      </w:rPr>
    </w:pPr>
  </w:p>
  <w:p w14:paraId="5D9DD61F" w14:textId="77777777" w:rsidR="00793758" w:rsidRDefault="00793758" w:rsidP="00793758">
    <w:pPr>
      <w:pStyle w:val="Cabealho"/>
      <w:ind w:right="-32"/>
      <w:rPr>
        <w:sz w:val="16"/>
        <w:szCs w:val="16"/>
      </w:rPr>
    </w:pPr>
  </w:p>
  <w:p w14:paraId="0B2C47D2" w14:textId="77777777" w:rsidR="00793758" w:rsidRDefault="00793758" w:rsidP="00793758">
    <w:pPr>
      <w:pStyle w:val="Cabealho"/>
      <w:ind w:right="-32"/>
      <w:rPr>
        <w:sz w:val="16"/>
        <w:szCs w:val="16"/>
      </w:rPr>
    </w:pPr>
  </w:p>
  <w:p w14:paraId="3CCBEDA0" w14:textId="77777777" w:rsidR="00793758" w:rsidRPr="00AB27BF" w:rsidRDefault="00793758" w:rsidP="00793758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700FC"/>
    <w:multiLevelType w:val="hybridMultilevel"/>
    <w:tmpl w:val="EF7C312C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ECB5712"/>
    <w:multiLevelType w:val="hybridMultilevel"/>
    <w:tmpl w:val="49B28458"/>
    <w:lvl w:ilvl="0" w:tplc="CCA6998A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2E33E3C"/>
    <w:multiLevelType w:val="hybridMultilevel"/>
    <w:tmpl w:val="1EDC3C64"/>
    <w:lvl w:ilvl="0" w:tplc="5B1252A0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378781B"/>
    <w:multiLevelType w:val="hybridMultilevel"/>
    <w:tmpl w:val="F34AFDE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BB1664D"/>
    <w:multiLevelType w:val="hybridMultilevel"/>
    <w:tmpl w:val="C1F0A64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6187EB8"/>
    <w:multiLevelType w:val="hybridMultilevel"/>
    <w:tmpl w:val="6D4EC1E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78"/>
    <w:rsid w:val="0000139A"/>
    <w:rsid w:val="00007987"/>
    <w:rsid w:val="00031201"/>
    <w:rsid w:val="0004194C"/>
    <w:rsid w:val="00055DBA"/>
    <w:rsid w:val="00075062"/>
    <w:rsid w:val="00077C61"/>
    <w:rsid w:val="00092941"/>
    <w:rsid w:val="000D0DEC"/>
    <w:rsid w:val="000D224D"/>
    <w:rsid w:val="000E448C"/>
    <w:rsid w:val="000E5DA8"/>
    <w:rsid w:val="001065AE"/>
    <w:rsid w:val="001106FB"/>
    <w:rsid w:val="0011461F"/>
    <w:rsid w:val="00130E70"/>
    <w:rsid w:val="001375EC"/>
    <w:rsid w:val="00172596"/>
    <w:rsid w:val="00192B44"/>
    <w:rsid w:val="00193D5C"/>
    <w:rsid w:val="001A4A98"/>
    <w:rsid w:val="001A5853"/>
    <w:rsid w:val="001C6E12"/>
    <w:rsid w:val="001F1C41"/>
    <w:rsid w:val="00237A9A"/>
    <w:rsid w:val="00257573"/>
    <w:rsid w:val="00287369"/>
    <w:rsid w:val="002B0848"/>
    <w:rsid w:val="002B0CB3"/>
    <w:rsid w:val="002E1690"/>
    <w:rsid w:val="002E7078"/>
    <w:rsid w:val="002E7C70"/>
    <w:rsid w:val="00314BBD"/>
    <w:rsid w:val="00317FF3"/>
    <w:rsid w:val="00332279"/>
    <w:rsid w:val="00366B7D"/>
    <w:rsid w:val="00387A1D"/>
    <w:rsid w:val="003C2D4E"/>
    <w:rsid w:val="003C40A4"/>
    <w:rsid w:val="003D651D"/>
    <w:rsid w:val="003E668A"/>
    <w:rsid w:val="003F035F"/>
    <w:rsid w:val="00445AA2"/>
    <w:rsid w:val="00461618"/>
    <w:rsid w:val="00466D17"/>
    <w:rsid w:val="004772AA"/>
    <w:rsid w:val="00492A30"/>
    <w:rsid w:val="004A4E4A"/>
    <w:rsid w:val="004C733C"/>
    <w:rsid w:val="004E6EFC"/>
    <w:rsid w:val="004F0E75"/>
    <w:rsid w:val="00511C0B"/>
    <w:rsid w:val="00541E42"/>
    <w:rsid w:val="005630C8"/>
    <w:rsid w:val="00565D6E"/>
    <w:rsid w:val="0057414A"/>
    <w:rsid w:val="005858B4"/>
    <w:rsid w:val="0059101D"/>
    <w:rsid w:val="00596443"/>
    <w:rsid w:val="005A6CAC"/>
    <w:rsid w:val="005B0B8E"/>
    <w:rsid w:val="005B5CEC"/>
    <w:rsid w:val="00611322"/>
    <w:rsid w:val="0063007E"/>
    <w:rsid w:val="00646F41"/>
    <w:rsid w:val="0065445F"/>
    <w:rsid w:val="00655BDC"/>
    <w:rsid w:val="00661338"/>
    <w:rsid w:val="006669AB"/>
    <w:rsid w:val="006A3D33"/>
    <w:rsid w:val="006B3504"/>
    <w:rsid w:val="006B7741"/>
    <w:rsid w:val="006C3BBA"/>
    <w:rsid w:val="006C68E6"/>
    <w:rsid w:val="006E2994"/>
    <w:rsid w:val="00707317"/>
    <w:rsid w:val="0073494B"/>
    <w:rsid w:val="00743549"/>
    <w:rsid w:val="00751D17"/>
    <w:rsid w:val="007812AF"/>
    <w:rsid w:val="00793758"/>
    <w:rsid w:val="007A4C32"/>
    <w:rsid w:val="007B3A3F"/>
    <w:rsid w:val="007B54D0"/>
    <w:rsid w:val="007C3AC8"/>
    <w:rsid w:val="007C4AA9"/>
    <w:rsid w:val="007E037B"/>
    <w:rsid w:val="00823E75"/>
    <w:rsid w:val="00825F49"/>
    <w:rsid w:val="00826497"/>
    <w:rsid w:val="00870E79"/>
    <w:rsid w:val="00887B35"/>
    <w:rsid w:val="008B4A7F"/>
    <w:rsid w:val="008F5683"/>
    <w:rsid w:val="00905FC7"/>
    <w:rsid w:val="00936441"/>
    <w:rsid w:val="00942109"/>
    <w:rsid w:val="00950477"/>
    <w:rsid w:val="00951C9D"/>
    <w:rsid w:val="00964EA4"/>
    <w:rsid w:val="009746DF"/>
    <w:rsid w:val="00990BFC"/>
    <w:rsid w:val="009956E5"/>
    <w:rsid w:val="009B3850"/>
    <w:rsid w:val="009B75D9"/>
    <w:rsid w:val="009D3A79"/>
    <w:rsid w:val="009E1EF2"/>
    <w:rsid w:val="009E5C2A"/>
    <w:rsid w:val="009E7F03"/>
    <w:rsid w:val="009F2146"/>
    <w:rsid w:val="009F2E3B"/>
    <w:rsid w:val="00A014F3"/>
    <w:rsid w:val="00A07379"/>
    <w:rsid w:val="00A21436"/>
    <w:rsid w:val="00A229BF"/>
    <w:rsid w:val="00A24B78"/>
    <w:rsid w:val="00A4570A"/>
    <w:rsid w:val="00A50644"/>
    <w:rsid w:val="00A52567"/>
    <w:rsid w:val="00A57CA4"/>
    <w:rsid w:val="00A74936"/>
    <w:rsid w:val="00A90C08"/>
    <w:rsid w:val="00A936AA"/>
    <w:rsid w:val="00AC1D00"/>
    <w:rsid w:val="00AC43DA"/>
    <w:rsid w:val="00AC4C5D"/>
    <w:rsid w:val="00AE5734"/>
    <w:rsid w:val="00B263FE"/>
    <w:rsid w:val="00B26D52"/>
    <w:rsid w:val="00B378C3"/>
    <w:rsid w:val="00B44B06"/>
    <w:rsid w:val="00B66AA1"/>
    <w:rsid w:val="00B70C05"/>
    <w:rsid w:val="00B830DD"/>
    <w:rsid w:val="00BA0939"/>
    <w:rsid w:val="00BA5210"/>
    <w:rsid w:val="00BA7FE6"/>
    <w:rsid w:val="00BC786D"/>
    <w:rsid w:val="00BE62E4"/>
    <w:rsid w:val="00BE6871"/>
    <w:rsid w:val="00BE7B6C"/>
    <w:rsid w:val="00C32639"/>
    <w:rsid w:val="00CA02F7"/>
    <w:rsid w:val="00CA1A1E"/>
    <w:rsid w:val="00CB0D5E"/>
    <w:rsid w:val="00CC7DE6"/>
    <w:rsid w:val="00CE4FA4"/>
    <w:rsid w:val="00CE76B5"/>
    <w:rsid w:val="00D078F8"/>
    <w:rsid w:val="00D07CAA"/>
    <w:rsid w:val="00D14DBC"/>
    <w:rsid w:val="00D2260E"/>
    <w:rsid w:val="00D779AD"/>
    <w:rsid w:val="00D90ACD"/>
    <w:rsid w:val="00DA5632"/>
    <w:rsid w:val="00DB051A"/>
    <w:rsid w:val="00DE7F4E"/>
    <w:rsid w:val="00E00679"/>
    <w:rsid w:val="00E0158D"/>
    <w:rsid w:val="00E125B5"/>
    <w:rsid w:val="00E13C71"/>
    <w:rsid w:val="00E15984"/>
    <w:rsid w:val="00E2341C"/>
    <w:rsid w:val="00E46544"/>
    <w:rsid w:val="00E75E07"/>
    <w:rsid w:val="00E901C8"/>
    <w:rsid w:val="00E96208"/>
    <w:rsid w:val="00EA2192"/>
    <w:rsid w:val="00EB744D"/>
    <w:rsid w:val="00EC1431"/>
    <w:rsid w:val="00EC33F5"/>
    <w:rsid w:val="00EC78A8"/>
    <w:rsid w:val="00F004E3"/>
    <w:rsid w:val="00F244F5"/>
    <w:rsid w:val="00F257B8"/>
    <w:rsid w:val="00F25D46"/>
    <w:rsid w:val="00F26B2A"/>
    <w:rsid w:val="00F349C7"/>
    <w:rsid w:val="00F34EFB"/>
    <w:rsid w:val="00F3757B"/>
    <w:rsid w:val="00F64CC0"/>
    <w:rsid w:val="00F7780F"/>
    <w:rsid w:val="00FA2C37"/>
    <w:rsid w:val="00FC1D6C"/>
    <w:rsid w:val="00FC7D54"/>
    <w:rsid w:val="00FD62C5"/>
    <w:rsid w:val="00FE26B2"/>
    <w:rsid w:val="00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C2D1"/>
  <w15:chartTrackingRefBased/>
  <w15:docId w15:val="{A4BED579-96E8-4AA8-9E0B-0BCFECF6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7078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paragraph" w:styleId="Ttulo6">
    <w:name w:val="heading 6"/>
    <w:basedOn w:val="Normal"/>
    <w:next w:val="Normal"/>
    <w:link w:val="Ttulo6Char"/>
    <w:unhideWhenUsed/>
    <w:qFormat/>
    <w:rsid w:val="00D14D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E7078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2E707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707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2E7078"/>
  </w:style>
  <w:style w:type="paragraph" w:styleId="Rodap">
    <w:name w:val="footer"/>
    <w:basedOn w:val="Normal"/>
    <w:link w:val="RodapChar"/>
    <w:rsid w:val="002E70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E70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E70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E70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2E7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41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5E0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5E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7B6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7B6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E7B6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375EC"/>
    <w:pPr>
      <w:spacing w:before="100" w:beforeAutospacing="1" w:after="100" w:afterAutospacing="1"/>
    </w:pPr>
  </w:style>
  <w:style w:type="paragraph" w:customStyle="1" w:styleId="tj">
    <w:name w:val="tj"/>
    <w:basedOn w:val="Normal"/>
    <w:rsid w:val="003E668A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unhideWhenUsed/>
    <w:rsid w:val="003E668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E66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93D5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93D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744D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rsid w:val="00D14DBC"/>
    <w:rPr>
      <w:rFonts w:ascii="Calibri" w:eastAsia="Times New Roman" w:hAnsi="Calibri" w:cs="Times New Roman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8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627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573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123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85F07-2FFC-4155-B676-DF2CCEA28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Xbox</dc:creator>
  <cp:keywords/>
  <dc:description/>
  <cp:lastModifiedBy>Microsoft</cp:lastModifiedBy>
  <cp:revision>2</cp:revision>
  <cp:lastPrinted>2026-05-11T14:00:00Z</cp:lastPrinted>
  <dcterms:created xsi:type="dcterms:W3CDTF">2026-05-11T14:00:00Z</dcterms:created>
  <dcterms:modified xsi:type="dcterms:W3CDTF">2026-05-11T14:00:00Z</dcterms:modified>
</cp:coreProperties>
</file>